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9325F0" w14:textId="0F2FF471" w:rsidR="005E7182" w:rsidRPr="00DD23B7" w:rsidRDefault="004D7D59" w:rsidP="005E7182">
      <w:pPr>
        <w:pStyle w:val="Header"/>
        <w:tabs>
          <w:tab w:val="right" w:pos="9639"/>
        </w:tabs>
        <w:rPr>
          <w:bCs/>
          <w:noProof w:val="0"/>
          <w:sz w:val="24"/>
          <w:szCs w:val="24"/>
        </w:rPr>
      </w:pPr>
      <w:bookmarkStart w:id="0" w:name="_Hlk37418177"/>
      <w:bookmarkStart w:id="1" w:name="_Hlk148433929"/>
      <w:r w:rsidRPr="00B266B0">
        <w:rPr>
          <w:bCs/>
          <w:noProof w:val="0"/>
          <w:sz w:val="24"/>
          <w:szCs w:val="24"/>
        </w:rPr>
        <w:t>3GPP T</w:t>
      </w:r>
      <w:bookmarkStart w:id="2" w:name="_Ref452454252"/>
      <w:bookmarkEnd w:id="2"/>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29bis</w:t>
      </w:r>
      <w:r w:rsidR="005E7182">
        <w:tab/>
      </w:r>
      <w:r w:rsidR="005336A3" w:rsidRPr="005336A3">
        <w:rPr>
          <w:bCs/>
          <w:noProof w:val="0"/>
          <w:sz w:val="24"/>
          <w:szCs w:val="24"/>
        </w:rPr>
        <w:t>R3-257067</w:t>
      </w:r>
      <w:bookmarkStart w:id="3" w:name="_GoBack"/>
      <w:bookmarkEnd w:id="3"/>
    </w:p>
    <w:bookmarkEnd w:id="0"/>
    <w:bookmarkEnd w:id="1"/>
    <w:p w14:paraId="3591D07B" w14:textId="63273893" w:rsidR="00607A7F" w:rsidRPr="00137C44" w:rsidRDefault="00862F12" w:rsidP="00607A7F">
      <w:pPr>
        <w:pStyle w:val="Header"/>
        <w:rPr>
          <w:bCs/>
          <w:noProof w:val="0"/>
          <w:sz w:val="24"/>
          <w:szCs w:val="24"/>
        </w:rPr>
      </w:pPr>
      <w:r>
        <w:rPr>
          <w:sz w:val="24"/>
        </w:rPr>
        <w:t>Prague</w:t>
      </w:r>
      <w:r w:rsidRPr="00D731CF">
        <w:rPr>
          <w:sz w:val="24"/>
        </w:rPr>
        <w:t xml:space="preserve">, </w:t>
      </w:r>
      <w:r>
        <w:rPr>
          <w:sz w:val="24"/>
        </w:rPr>
        <w:t>CZ</w:t>
      </w:r>
      <w:r w:rsidRPr="00D731CF">
        <w:rPr>
          <w:sz w:val="24"/>
        </w:rPr>
        <w:t xml:space="preserve">, </w:t>
      </w:r>
      <w:r>
        <w:rPr>
          <w:sz w:val="24"/>
        </w:rPr>
        <w:t>13</w:t>
      </w:r>
      <w:r w:rsidRPr="004179B4">
        <w:rPr>
          <w:sz w:val="24"/>
          <w:vertAlign w:val="superscript"/>
        </w:rPr>
        <w:t>th</w:t>
      </w:r>
      <w:r>
        <w:rPr>
          <w:sz w:val="24"/>
        </w:rPr>
        <w:t xml:space="preserve"> – 17</w:t>
      </w:r>
      <w:r w:rsidRPr="000D6488">
        <w:rPr>
          <w:sz w:val="24"/>
          <w:vertAlign w:val="superscript"/>
        </w:rPr>
        <w:t>nd</w:t>
      </w:r>
      <w:r>
        <w:rPr>
          <w:sz w:val="24"/>
        </w:rPr>
        <w:t xml:space="preserve"> October, </w:t>
      </w:r>
      <w:r w:rsidRPr="00D731CF">
        <w:rPr>
          <w:sz w:val="24"/>
        </w:rPr>
        <w:t>202</w:t>
      </w:r>
      <w:r>
        <w:rPr>
          <w:sz w:val="24"/>
        </w:rPr>
        <w:t>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37CDC8AB"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862F12">
        <w:rPr>
          <w:rFonts w:cs="Arial"/>
          <w:b/>
          <w:bCs/>
          <w:sz w:val="24"/>
          <w:lang w:val="en-US"/>
        </w:rPr>
        <w:t>10.</w:t>
      </w:r>
      <w:r w:rsidR="00796C8B">
        <w:rPr>
          <w:rFonts w:cs="Arial"/>
          <w:b/>
          <w:bCs/>
          <w:sz w:val="24"/>
          <w:lang w:val="en-US"/>
        </w:rPr>
        <w:t>2.1</w:t>
      </w:r>
    </w:p>
    <w:p w14:paraId="30E02942" w14:textId="4D9D743F"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rPr>
        <w:t>Source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902EB7">
        <w:rPr>
          <w:rFonts w:ascii="Arial" w:hAnsi="Arial" w:cs="Arial"/>
          <w:b/>
          <w:bCs/>
        </w:rPr>
        <w:t>Jio Platforms</w:t>
      </w:r>
    </w:p>
    <w:p w14:paraId="30E02943" w14:textId="39B186DA" w:rsidR="0034111C" w:rsidRPr="00DD23B7" w:rsidRDefault="0034111C" w:rsidP="001D3E33">
      <w:pPr>
        <w:tabs>
          <w:tab w:val="left" w:pos="1620"/>
        </w:tabs>
        <w:ind w:left="1985" w:hanging="1985"/>
        <w:rPr>
          <w:rFonts w:ascii="Arial" w:hAnsi="Arial" w:cs="Arial"/>
          <w:b/>
        </w:rPr>
      </w:pPr>
      <w:r w:rsidRPr="00DD23B7">
        <w:rPr>
          <w:rFonts w:ascii="Arial" w:hAnsi="Arial" w:cs="Arial"/>
          <w:b/>
          <w:bCs/>
        </w:rPr>
        <w:t>Title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1F5916">
        <w:rPr>
          <w:rFonts w:ascii="Arial" w:hAnsi="Arial" w:cs="Arial"/>
          <w:b/>
          <w:bCs/>
        </w:rPr>
        <w:t xml:space="preserve">Discussion on 6G General Principles and Requirements </w:t>
      </w:r>
      <w:r w:rsidR="00561184">
        <w:rPr>
          <w:rFonts w:ascii="Arial" w:hAnsi="Arial" w:cs="Arial"/>
          <w:b/>
          <w:bCs/>
        </w:rPr>
        <w:t xml:space="preserve"> </w:t>
      </w:r>
    </w:p>
    <w:p w14:paraId="11685FF7" w14:textId="0C5BA29A"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862F12">
        <w:rPr>
          <w:rFonts w:ascii="Arial" w:hAnsi="Arial" w:cs="Arial"/>
          <w:b/>
          <w:bCs/>
        </w:rPr>
        <w:t>Discussion</w:t>
      </w:r>
    </w:p>
    <w:p w14:paraId="7CF7938E" w14:textId="18B270B9" w:rsidR="00ED1327" w:rsidRPr="003E16DD" w:rsidRDefault="00EE7FA7" w:rsidP="003E16DD">
      <w:pPr>
        <w:pStyle w:val="Heading1"/>
      </w:pPr>
      <w:r w:rsidRPr="003E16DD">
        <w:t>Introduction</w:t>
      </w:r>
    </w:p>
    <w:p w14:paraId="4681D33E" w14:textId="77777777" w:rsidR="00F81AEE" w:rsidRDefault="00796C8B" w:rsidP="00F81AEE">
      <w:pPr>
        <w:overflowPunct w:val="0"/>
        <w:autoSpaceDE w:val="0"/>
        <w:autoSpaceDN w:val="0"/>
        <w:adjustRightInd w:val="0"/>
        <w:spacing w:after="180" w:line="240" w:lineRule="auto"/>
        <w:jc w:val="both"/>
        <w:textAlignment w:val="baseline"/>
      </w:pPr>
      <w:bookmarkStart w:id="4" w:name="_Hlk510705081"/>
      <w:r>
        <w:t xml:space="preserve">During the </w:t>
      </w:r>
      <w:r w:rsidR="00F81AEE">
        <w:t xml:space="preserve">last </w:t>
      </w:r>
      <w:r>
        <w:t>RAN</w:t>
      </w:r>
      <w:r w:rsidR="00DD2FA2">
        <w:t xml:space="preserve">#109 Plenary meeting in Beijing, </w:t>
      </w:r>
      <w:r>
        <w:t xml:space="preserve">several </w:t>
      </w:r>
      <w:r w:rsidRPr="00796C8B">
        <w:t xml:space="preserve">6G SI </w:t>
      </w:r>
      <w:r>
        <w:t xml:space="preserve">were </w:t>
      </w:r>
      <w:r w:rsidR="00DD2FA2">
        <w:t>discussed and concluded</w:t>
      </w:r>
      <w:r w:rsidR="00F81AEE">
        <w:t xml:space="preserve"> in the document RP-252912 study on 6G Radio </w:t>
      </w:r>
      <w:r w:rsidR="00F81AEE" w:rsidRPr="00796C8B">
        <w:t>[1]</w:t>
      </w:r>
      <w:r w:rsidR="00F81AEE">
        <w:t xml:space="preserve">, </w:t>
      </w:r>
      <w:r w:rsidR="00DD2FA2">
        <w:t>t</w:t>
      </w:r>
      <w:r>
        <w:t xml:space="preserve">o support the forthcoming </w:t>
      </w:r>
      <w:r w:rsidRPr="00796C8B">
        <w:t>6G RAN Architecture</w:t>
      </w:r>
      <w:r w:rsidR="00F81AEE">
        <w:t xml:space="preserve">. </w:t>
      </w:r>
      <w:r w:rsidR="00F81AEE" w:rsidRPr="00F81AEE">
        <w:t>The motivation for studying 6G Radio Access Technology stems from the recognition that incremental evolution of 5G systems will not be sufficient to meet the full range of anticipated future requirements</w:t>
      </w:r>
      <w:r w:rsidR="00F81AEE">
        <w:t xml:space="preserve"> [1]</w:t>
      </w:r>
      <w:r w:rsidR="00F81AEE" w:rsidRPr="00F81AEE">
        <w:t xml:space="preserve">. Emerging use cases demand extreme performance, flexibility, and scalability, which call for a fundamental rethinking of radio design principles beyond legacy constraints. </w:t>
      </w:r>
    </w:p>
    <w:p w14:paraId="4CEC12D1" w14:textId="36FC8100" w:rsidR="00F81AEE" w:rsidRDefault="00F81AEE" w:rsidP="00F81AEE">
      <w:pPr>
        <w:overflowPunct w:val="0"/>
        <w:autoSpaceDE w:val="0"/>
        <w:autoSpaceDN w:val="0"/>
        <w:adjustRightInd w:val="0"/>
        <w:spacing w:after="180" w:line="240" w:lineRule="auto"/>
        <w:jc w:val="both"/>
        <w:textAlignment w:val="baseline"/>
      </w:pPr>
      <w:r w:rsidRPr="00F81AEE">
        <w:t xml:space="preserve">The </w:t>
      </w:r>
      <w:r>
        <w:t xml:space="preserve">Plenary </w:t>
      </w:r>
      <w:r w:rsidRPr="00F81AEE">
        <w:t>study therefore focuses on efficiency, simplicity, and extensibility, ensuring support for diverse service categories such as immersive applications, massive IoT, and integrated communications and sensing</w:t>
      </w:r>
      <w:r w:rsidR="00BC09C5">
        <w:t xml:space="preserve"> [1]</w:t>
      </w:r>
      <w:r w:rsidRPr="00F81AEE">
        <w:t>. With spectrum becoming increasingly fragmented and devices more heterogeneous, a unified yet adaptable framework is essential. At the same time, minimizing configuration complexity and optionality is critical to reducing cost and energy use, particularly for consumer-grade and power-constrained devices. These drivers justify a forward-looking study to establish the foundation for next-generation RAN capabilities aligned with evolving service demands and deployment scenarios.</w:t>
      </w:r>
    </w:p>
    <w:p w14:paraId="619254C0" w14:textId="3BF38EBC" w:rsidR="00796C8B" w:rsidRPr="00796C8B" w:rsidRDefault="00F81AEE" w:rsidP="00F81AEE">
      <w:pPr>
        <w:overflowPunct w:val="0"/>
        <w:autoSpaceDE w:val="0"/>
        <w:autoSpaceDN w:val="0"/>
        <w:adjustRightInd w:val="0"/>
        <w:spacing w:after="180" w:line="240" w:lineRule="auto"/>
        <w:jc w:val="both"/>
        <w:textAlignment w:val="baseline"/>
      </w:pPr>
      <w:r>
        <w:t xml:space="preserve">Among the </w:t>
      </w:r>
      <w:r w:rsidR="00796C8B">
        <w:t xml:space="preserve">detailed objectives </w:t>
      </w:r>
      <w:r>
        <w:t>of the study</w:t>
      </w:r>
      <w:r w:rsidR="00E11013">
        <w:t xml:space="preserve">, </w:t>
      </w:r>
      <w:r w:rsidR="00796C8B" w:rsidRPr="00796C8B">
        <w:t xml:space="preserve">to start </w:t>
      </w:r>
      <w:r w:rsidR="00E11013">
        <w:t xml:space="preserve">discussing and </w:t>
      </w:r>
      <w:r w:rsidR="00796C8B" w:rsidRPr="00796C8B">
        <w:t xml:space="preserve">identifying 6G RAN </w:t>
      </w:r>
      <w:r w:rsidR="00E11013">
        <w:t>General Principles and Requirements, the following</w:t>
      </w:r>
      <w:r w:rsidR="00DD2FA2">
        <w:t xml:space="preserve"> highlighted objectives </w:t>
      </w:r>
      <w:r>
        <w:t>are considered to be important [1]:</w:t>
      </w:r>
    </w:p>
    <w:p w14:paraId="45CA4382" w14:textId="77777777" w:rsidR="00796C8B" w:rsidRPr="00796C8B" w:rsidRDefault="00796C8B" w:rsidP="00796C8B">
      <w:pPr>
        <w:overflowPunct w:val="0"/>
        <w:autoSpaceDE w:val="0"/>
        <w:autoSpaceDN w:val="0"/>
        <w:adjustRightInd w:val="0"/>
        <w:spacing w:after="180" w:line="240" w:lineRule="auto"/>
        <w:textAlignment w:val="baseline"/>
        <w:rPr>
          <w:rFonts w:ascii="Times New Roman" w:eastAsia="Times New Roman" w:hAnsi="Times New Roman" w:cs="Times New Roman"/>
          <w:i/>
          <w:iCs/>
          <w:color w:val="000000" w:themeColor="text1"/>
          <w:sz w:val="20"/>
          <w:szCs w:val="20"/>
          <w:lang w:val="en-GB"/>
        </w:rPr>
      </w:pPr>
      <w:r w:rsidRPr="00796C8B">
        <w:rPr>
          <w:rFonts w:ascii="Times New Roman" w:eastAsia="Times New Roman" w:hAnsi="Times New Roman" w:cs="Times New Roman"/>
          <w:i/>
          <w:iCs/>
          <w:color w:val="000000" w:themeColor="text1"/>
          <w:sz w:val="20"/>
          <w:szCs w:val="20"/>
          <w:lang w:val="en-GB"/>
        </w:rPr>
        <w:t>The detailed objectives of the study are:</w:t>
      </w:r>
    </w:p>
    <w:p w14:paraId="7B8CB26E" w14:textId="77777777" w:rsidR="00796C8B" w:rsidRPr="00796C8B" w:rsidRDefault="00796C8B" w:rsidP="00796C8B">
      <w:pPr>
        <w:numPr>
          <w:ilvl w:val="0"/>
          <w:numId w:val="26"/>
        </w:numPr>
        <w:overflowPunct w:val="0"/>
        <w:autoSpaceDE w:val="0"/>
        <w:autoSpaceDN w:val="0"/>
        <w:adjustRightInd w:val="0"/>
        <w:spacing w:after="120" w:line="240" w:lineRule="auto"/>
        <w:contextualSpacing/>
        <w:textAlignment w:val="baseline"/>
        <w:rPr>
          <w:rFonts w:ascii="Times New Roman" w:eastAsia="Times New Roman" w:hAnsi="Times New Roman" w:cs="Times New Roman"/>
          <w:i/>
          <w:iCs/>
          <w:color w:val="000000" w:themeColor="text1"/>
          <w:sz w:val="20"/>
          <w:szCs w:val="20"/>
          <w:highlight w:val="yellow"/>
          <w:lang w:val="en-GB"/>
        </w:rPr>
      </w:pPr>
      <w:r w:rsidRPr="00796C8B">
        <w:rPr>
          <w:rFonts w:ascii="Times New Roman" w:eastAsia="Times New Roman" w:hAnsi="Times New Roman" w:cs="Times New Roman"/>
          <w:i/>
          <w:iCs/>
          <w:color w:val="000000" w:themeColor="text1"/>
          <w:sz w:val="20"/>
          <w:szCs w:val="20"/>
          <w:highlight w:val="yellow"/>
          <w:lang w:val="en-GB"/>
        </w:rPr>
        <w:t>Single technology framework based on a stand-alone architecture</w:t>
      </w:r>
      <w:r w:rsidRPr="00796C8B">
        <w:rPr>
          <w:rFonts w:ascii="Times New Roman" w:eastAsia="Times New Roman" w:hAnsi="Times New Roman" w:cs="Times New Roman" w:hint="eastAsia"/>
          <w:i/>
          <w:iCs/>
          <w:color w:val="000000" w:themeColor="text1"/>
          <w:sz w:val="20"/>
          <w:szCs w:val="20"/>
          <w:highlight w:val="yellow"/>
          <w:lang w:val="en-GB" w:eastAsia="ja-JP"/>
        </w:rPr>
        <w:t xml:space="preserve"> (Note1)</w:t>
      </w:r>
      <w:r w:rsidRPr="00796C8B">
        <w:rPr>
          <w:rFonts w:ascii="Times New Roman" w:eastAsia="Times New Roman" w:hAnsi="Times New Roman" w:cs="Times New Roman"/>
          <w:i/>
          <w:iCs/>
          <w:color w:val="000000" w:themeColor="text1"/>
          <w:sz w:val="20"/>
          <w:szCs w:val="20"/>
          <w:highlight w:val="yellow"/>
          <w:lang w:val="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FA62EDA" w14:textId="77777777" w:rsidR="00796C8B" w:rsidRPr="00796C8B" w:rsidRDefault="00796C8B" w:rsidP="00796C8B">
      <w:pPr>
        <w:numPr>
          <w:ilvl w:val="1"/>
          <w:numId w:val="27"/>
        </w:numPr>
        <w:overflowPunct w:val="0"/>
        <w:autoSpaceDE w:val="0"/>
        <w:autoSpaceDN w:val="0"/>
        <w:adjustRightInd w:val="0"/>
        <w:spacing w:after="120" w:line="240" w:lineRule="auto"/>
        <w:contextualSpacing/>
        <w:textAlignment w:val="baseline"/>
        <w:rPr>
          <w:rFonts w:ascii="Times New Roman" w:eastAsia="Times New Roman" w:hAnsi="Times New Roman" w:cs="Times New Roman"/>
          <w:i/>
          <w:iCs/>
          <w:color w:val="000000" w:themeColor="text1"/>
          <w:sz w:val="20"/>
          <w:szCs w:val="20"/>
          <w:lang w:val="en-GB"/>
        </w:rPr>
      </w:pPr>
      <w:r w:rsidRPr="00796C8B">
        <w:rPr>
          <w:rFonts w:ascii="Times New Roman" w:eastAsia="Times New Roman" w:hAnsi="Times New Roman" w:cs="Times New Roman"/>
          <w:i/>
          <w:iCs/>
          <w:color w:val="000000" w:themeColor="text1"/>
          <w:sz w:val="20"/>
          <w:szCs w:val="20"/>
          <w:lang w:val="en-GB"/>
        </w:rPr>
        <w:t>Ensuring appropriate set of functionalities, minimize the adoption of multiple options for the same functionality, avoid excessive configurations, excessive UE capabilities and UE capabilities reporting.</w:t>
      </w:r>
    </w:p>
    <w:p w14:paraId="05605C02" w14:textId="77777777" w:rsidR="00796C8B" w:rsidRPr="00796C8B" w:rsidRDefault="00796C8B" w:rsidP="00796C8B">
      <w:pPr>
        <w:numPr>
          <w:ilvl w:val="1"/>
          <w:numId w:val="27"/>
        </w:numPr>
        <w:overflowPunct w:val="0"/>
        <w:autoSpaceDE w:val="0"/>
        <w:autoSpaceDN w:val="0"/>
        <w:adjustRightInd w:val="0"/>
        <w:spacing w:after="120" w:line="240" w:lineRule="auto"/>
        <w:contextualSpacing/>
        <w:textAlignment w:val="baseline"/>
        <w:rPr>
          <w:rFonts w:ascii="Times New Roman" w:eastAsia="Times New Roman" w:hAnsi="Times New Roman" w:cs="Times New Roman"/>
          <w:i/>
          <w:iCs/>
          <w:color w:val="000000" w:themeColor="text1"/>
          <w:sz w:val="20"/>
          <w:szCs w:val="20"/>
          <w:lang w:val="en-GB"/>
        </w:rPr>
      </w:pPr>
      <w:r w:rsidRPr="00796C8B">
        <w:rPr>
          <w:rFonts w:ascii="Times New Roman" w:eastAsia="Times New Roman" w:hAnsi="Times New Roman" w:cs="Times New Roman"/>
          <w:i/>
          <w:iCs/>
          <w:color w:val="000000" w:themeColor="text1"/>
          <w:sz w:val="20"/>
          <w:szCs w:val="20"/>
          <w:lang w:val="en-GB"/>
        </w:rPr>
        <w:t>Energy efficiency and energy saving: both for network and device.</w:t>
      </w:r>
    </w:p>
    <w:p w14:paraId="5CB66109" w14:textId="77777777" w:rsidR="00796C8B" w:rsidRPr="00796C8B" w:rsidRDefault="00796C8B" w:rsidP="00796C8B">
      <w:pPr>
        <w:numPr>
          <w:ilvl w:val="1"/>
          <w:numId w:val="27"/>
        </w:numPr>
        <w:overflowPunct w:val="0"/>
        <w:autoSpaceDE w:val="0"/>
        <w:autoSpaceDN w:val="0"/>
        <w:adjustRightInd w:val="0"/>
        <w:spacing w:after="120" w:line="240" w:lineRule="auto"/>
        <w:contextualSpacing/>
        <w:textAlignment w:val="baseline"/>
        <w:rPr>
          <w:rFonts w:ascii="Times New Roman" w:eastAsia="Times New Roman" w:hAnsi="Times New Roman" w:cs="Times New Roman"/>
          <w:i/>
          <w:iCs/>
          <w:color w:val="000000" w:themeColor="text1"/>
          <w:sz w:val="20"/>
          <w:szCs w:val="20"/>
          <w:lang w:val="en-GB"/>
        </w:rPr>
      </w:pPr>
      <w:r w:rsidRPr="00796C8B">
        <w:rPr>
          <w:rFonts w:ascii="Times New Roman" w:eastAsia="Times New Roman" w:hAnsi="Times New Roman" w:cs="Times New Roman"/>
          <w:i/>
          <w:iCs/>
          <w:color w:val="000000" w:themeColor="text1"/>
          <w:sz w:val="20"/>
          <w:szCs w:val="20"/>
          <w:lang w:val="en-GB"/>
        </w:rPr>
        <w:t xml:space="preserve">Enhanced spectral efficiency. </w:t>
      </w:r>
    </w:p>
    <w:p w14:paraId="5BB58BD5" w14:textId="77777777" w:rsidR="00796C8B" w:rsidRPr="00796C8B" w:rsidRDefault="00796C8B" w:rsidP="00796C8B">
      <w:pPr>
        <w:numPr>
          <w:ilvl w:val="1"/>
          <w:numId w:val="27"/>
        </w:numPr>
        <w:overflowPunct w:val="0"/>
        <w:autoSpaceDE w:val="0"/>
        <w:autoSpaceDN w:val="0"/>
        <w:adjustRightInd w:val="0"/>
        <w:spacing w:after="120" w:line="240" w:lineRule="auto"/>
        <w:contextualSpacing/>
        <w:textAlignment w:val="baseline"/>
        <w:rPr>
          <w:rFonts w:ascii="Times New Roman" w:eastAsia="Times New Roman" w:hAnsi="Times New Roman" w:cs="Times New Roman"/>
          <w:i/>
          <w:iCs/>
          <w:color w:val="000000" w:themeColor="text1"/>
          <w:sz w:val="20"/>
          <w:szCs w:val="20"/>
          <w:highlight w:val="yellow"/>
          <w:lang w:val="en-GB"/>
        </w:rPr>
      </w:pPr>
      <w:r w:rsidRPr="00796C8B">
        <w:rPr>
          <w:rFonts w:ascii="Times New Roman" w:eastAsia="Times New Roman" w:hAnsi="Times New Roman" w:cs="Times New Roman"/>
          <w:i/>
          <w:iCs/>
          <w:color w:val="000000" w:themeColor="text1"/>
          <w:sz w:val="20"/>
          <w:szCs w:val="20"/>
          <w:highlight w:val="yellow"/>
          <w:lang w:val="en-GB"/>
        </w:rPr>
        <w:t>Enhanced overall coverage, focus on cell-edge performance and UL coverage.</w:t>
      </w:r>
    </w:p>
    <w:p w14:paraId="5EC243FE" w14:textId="77777777" w:rsidR="00796C8B" w:rsidRPr="00796C8B" w:rsidRDefault="00796C8B" w:rsidP="00796C8B">
      <w:pPr>
        <w:numPr>
          <w:ilvl w:val="1"/>
          <w:numId w:val="27"/>
        </w:numPr>
        <w:overflowPunct w:val="0"/>
        <w:autoSpaceDE w:val="0"/>
        <w:autoSpaceDN w:val="0"/>
        <w:adjustRightInd w:val="0"/>
        <w:spacing w:after="120" w:line="240" w:lineRule="auto"/>
        <w:contextualSpacing/>
        <w:textAlignment w:val="baseline"/>
        <w:rPr>
          <w:rFonts w:ascii="Times New Roman" w:eastAsia="Times New Roman" w:hAnsi="Times New Roman" w:cs="Times New Roman"/>
          <w:i/>
          <w:iCs/>
          <w:color w:val="000000" w:themeColor="text1"/>
          <w:sz w:val="20"/>
          <w:szCs w:val="20"/>
          <w:lang w:val="en-GB"/>
        </w:rPr>
      </w:pPr>
      <w:r w:rsidRPr="00796C8B">
        <w:rPr>
          <w:rFonts w:ascii="Times New Roman" w:eastAsia="Times New Roman" w:hAnsi="Times New Roman" w:cs="Times New Roman"/>
          <w:i/>
          <w:iCs/>
          <w:color w:val="000000" w:themeColor="text1"/>
          <w:sz w:val="20"/>
          <w:szCs w:val="20"/>
          <w:lang w:val="en-GB"/>
        </w:rPr>
        <w:t>Wider channel bandwidth (at least 200MHz) support for 6G deployments at least above 2 GHz, around 7 GHz.</w:t>
      </w:r>
    </w:p>
    <w:p w14:paraId="5DB74A67" w14:textId="77777777" w:rsidR="00796C8B" w:rsidRPr="00796C8B" w:rsidRDefault="00796C8B" w:rsidP="00796C8B">
      <w:pPr>
        <w:numPr>
          <w:ilvl w:val="1"/>
          <w:numId w:val="27"/>
        </w:numPr>
        <w:overflowPunct w:val="0"/>
        <w:autoSpaceDE w:val="0"/>
        <w:autoSpaceDN w:val="0"/>
        <w:adjustRightInd w:val="0"/>
        <w:spacing w:after="120" w:line="240" w:lineRule="auto"/>
        <w:contextualSpacing/>
        <w:textAlignment w:val="baseline"/>
        <w:rPr>
          <w:rFonts w:ascii="Times New Roman" w:eastAsia="Times New Roman" w:hAnsi="Times New Roman" w:cs="Times New Roman"/>
          <w:i/>
          <w:iCs/>
          <w:color w:val="000000" w:themeColor="text1"/>
          <w:sz w:val="20"/>
          <w:szCs w:val="20"/>
          <w:highlight w:val="yellow"/>
          <w:lang w:val="en-GB"/>
        </w:rPr>
      </w:pPr>
      <w:r w:rsidRPr="00796C8B">
        <w:rPr>
          <w:rFonts w:ascii="Times New Roman" w:eastAsia="Times New Roman" w:hAnsi="Times New Roman" w:cs="Times New Roman"/>
          <w:i/>
          <w:iCs/>
          <w:color w:val="000000" w:themeColor="text1"/>
          <w:sz w:val="20"/>
          <w:szCs w:val="20"/>
          <w:highlight w:val="yellow"/>
          <w:lang w:val="en-GB"/>
        </w:rPr>
        <w:t>Re-use of existing 5G mid-band (~3.5GHz) site grid for 6G deployments in at least around 7 GHz and targeting comparable coverage to 5G mid-band.</w:t>
      </w:r>
    </w:p>
    <w:p w14:paraId="5BAE372B" w14:textId="77777777" w:rsidR="00796C8B" w:rsidRPr="00796C8B" w:rsidRDefault="00796C8B" w:rsidP="00796C8B">
      <w:pPr>
        <w:numPr>
          <w:ilvl w:val="1"/>
          <w:numId w:val="27"/>
        </w:numPr>
        <w:overflowPunct w:val="0"/>
        <w:autoSpaceDE w:val="0"/>
        <w:autoSpaceDN w:val="0"/>
        <w:adjustRightInd w:val="0"/>
        <w:spacing w:after="120" w:line="240" w:lineRule="auto"/>
        <w:contextualSpacing/>
        <w:textAlignment w:val="baseline"/>
        <w:rPr>
          <w:rFonts w:ascii="Times New Roman" w:eastAsia="Times New Roman" w:hAnsi="Times New Roman" w:cs="Times New Roman"/>
          <w:i/>
          <w:iCs/>
          <w:color w:val="000000" w:themeColor="text1"/>
          <w:sz w:val="20"/>
          <w:szCs w:val="20"/>
          <w:lang w:val="en-GB"/>
        </w:rPr>
      </w:pPr>
      <w:r w:rsidRPr="00796C8B">
        <w:rPr>
          <w:rFonts w:ascii="Times New Roman" w:eastAsia="Times New Roman" w:hAnsi="Times New Roman" w:cs="Times New Roman"/>
          <w:i/>
          <w:iCs/>
          <w:color w:val="000000" w:themeColor="text1"/>
          <w:sz w:val="20"/>
          <w:szCs w:val="20"/>
          <w:lang w:val="en-GB"/>
        </w:rPr>
        <w:t>Target scalable and forward compatible design for diverse device types.</w:t>
      </w:r>
    </w:p>
    <w:p w14:paraId="45876016" w14:textId="77777777" w:rsidR="00796C8B" w:rsidRPr="00796C8B" w:rsidRDefault="00796C8B" w:rsidP="00796C8B">
      <w:pPr>
        <w:numPr>
          <w:ilvl w:val="1"/>
          <w:numId w:val="27"/>
        </w:numPr>
        <w:overflowPunct w:val="0"/>
        <w:autoSpaceDE w:val="0"/>
        <w:autoSpaceDN w:val="0"/>
        <w:adjustRightInd w:val="0"/>
        <w:spacing w:after="120" w:line="240" w:lineRule="auto"/>
        <w:contextualSpacing/>
        <w:textAlignment w:val="baseline"/>
        <w:rPr>
          <w:rFonts w:ascii="Times New Roman" w:eastAsia="Times New Roman" w:hAnsi="Times New Roman" w:cs="Times New Roman"/>
          <w:i/>
          <w:iCs/>
          <w:color w:val="000000" w:themeColor="text1"/>
          <w:sz w:val="20"/>
          <w:szCs w:val="20"/>
          <w:highlight w:val="yellow"/>
          <w:lang w:val="en-GB"/>
        </w:rPr>
      </w:pPr>
      <w:r w:rsidRPr="00796C8B">
        <w:rPr>
          <w:rFonts w:ascii="Times New Roman" w:eastAsia="Times New Roman" w:hAnsi="Times New Roman" w:cs="Times New Roman"/>
          <w:i/>
          <w:iCs/>
          <w:color w:val="000000" w:themeColor="text1"/>
          <w:sz w:val="20"/>
          <w:szCs w:val="20"/>
          <w:highlight w:val="yellow"/>
          <w:lang w:val="en-GB"/>
        </w:rPr>
        <w:t>Improved spectrum utilization and operations taking into account diverse spectrum allocations.</w:t>
      </w:r>
    </w:p>
    <w:p w14:paraId="757E024F" w14:textId="77777777" w:rsidR="00796C8B" w:rsidRPr="00796C8B" w:rsidRDefault="00796C8B" w:rsidP="00796C8B">
      <w:pPr>
        <w:numPr>
          <w:ilvl w:val="1"/>
          <w:numId w:val="27"/>
        </w:numPr>
        <w:overflowPunct w:val="0"/>
        <w:autoSpaceDE w:val="0"/>
        <w:autoSpaceDN w:val="0"/>
        <w:adjustRightInd w:val="0"/>
        <w:spacing w:after="120" w:line="240" w:lineRule="auto"/>
        <w:contextualSpacing/>
        <w:textAlignment w:val="baseline"/>
        <w:rPr>
          <w:rFonts w:ascii="Times New Roman" w:eastAsia="Times New Roman" w:hAnsi="Times New Roman" w:cs="Times New Roman"/>
          <w:i/>
          <w:iCs/>
          <w:color w:val="000000" w:themeColor="text1"/>
          <w:sz w:val="20"/>
          <w:szCs w:val="20"/>
          <w:lang w:val="en-GB"/>
        </w:rPr>
      </w:pPr>
      <w:r w:rsidRPr="00796C8B">
        <w:rPr>
          <w:rFonts w:ascii="Times New Roman" w:eastAsia="Times New Roman" w:hAnsi="Times New Roman" w:cs="Times New Roman"/>
          <w:i/>
          <w:iCs/>
          <w:color w:val="000000" w:themeColor="text1"/>
          <w:sz w:val="20"/>
          <w:szCs w:val="20"/>
          <w:lang w:val="en-GB"/>
        </w:rPr>
        <w:t>Aim at using common 6G Radio design, which meets mobile broadband service requirements as high priority, to also meet vertical needs.</w:t>
      </w:r>
    </w:p>
    <w:p w14:paraId="7E2B7420" w14:textId="77777777" w:rsidR="00796C8B" w:rsidRPr="00796C8B" w:rsidRDefault="00796C8B" w:rsidP="00796C8B">
      <w:pPr>
        <w:numPr>
          <w:ilvl w:val="1"/>
          <w:numId w:val="27"/>
        </w:numPr>
        <w:overflowPunct w:val="0"/>
        <w:autoSpaceDE w:val="0"/>
        <w:autoSpaceDN w:val="0"/>
        <w:adjustRightInd w:val="0"/>
        <w:spacing w:after="120" w:line="240" w:lineRule="auto"/>
        <w:contextualSpacing/>
        <w:textAlignment w:val="baseline"/>
        <w:rPr>
          <w:rFonts w:ascii="Times New Roman" w:eastAsia="Times New Roman" w:hAnsi="Times New Roman" w:cs="Times New Roman"/>
          <w:i/>
          <w:iCs/>
          <w:color w:val="000000" w:themeColor="text1"/>
          <w:sz w:val="20"/>
          <w:szCs w:val="20"/>
          <w:lang w:val="en-GB"/>
        </w:rPr>
      </w:pPr>
      <w:r w:rsidRPr="00796C8B">
        <w:rPr>
          <w:rFonts w:ascii="Times New Roman" w:eastAsia="Times New Roman" w:hAnsi="Times New Roman" w:cs="Times New Roman"/>
          <w:i/>
          <w:iCs/>
          <w:color w:val="000000" w:themeColor="text1"/>
          <w:sz w:val="20"/>
          <w:szCs w:val="20"/>
          <w:lang w:val="en-GB"/>
        </w:rPr>
        <w:t>Aim at a harmonized 6G Radio design for TN and NTN, including their integration.</w:t>
      </w:r>
    </w:p>
    <w:p w14:paraId="6412F153" w14:textId="77777777" w:rsidR="00796C8B" w:rsidRPr="00796C8B" w:rsidRDefault="00796C8B" w:rsidP="00796C8B">
      <w:pPr>
        <w:numPr>
          <w:ilvl w:val="1"/>
          <w:numId w:val="27"/>
        </w:numPr>
        <w:overflowPunct w:val="0"/>
        <w:autoSpaceDE w:val="0"/>
        <w:autoSpaceDN w:val="0"/>
        <w:adjustRightInd w:val="0"/>
        <w:spacing w:after="120" w:line="240" w:lineRule="auto"/>
        <w:contextualSpacing/>
        <w:textAlignment w:val="baseline"/>
        <w:rPr>
          <w:rFonts w:ascii="Times New Roman" w:eastAsia="Times New Roman" w:hAnsi="Times New Roman" w:cs="Times New Roman"/>
          <w:i/>
          <w:iCs/>
          <w:color w:val="000000" w:themeColor="text1"/>
          <w:sz w:val="20"/>
          <w:szCs w:val="20"/>
          <w:lang w:val="en-GB"/>
        </w:rPr>
      </w:pPr>
      <w:r w:rsidRPr="00796C8B">
        <w:rPr>
          <w:rFonts w:ascii="Times New Roman" w:eastAsia="Times New Roman" w:hAnsi="Times New Roman" w:cs="Times New Roman"/>
          <w:i/>
          <w:iCs/>
          <w:color w:val="000000" w:themeColor="text1"/>
          <w:sz w:val="20"/>
          <w:szCs w:val="20"/>
          <w:lang w:val="en-GB"/>
        </w:rPr>
        <w:t>System simplification, including reducing configuration complexity, enabling more efficient Cell/UE management, etc.</w:t>
      </w:r>
    </w:p>
    <w:p w14:paraId="4C68DF6E" w14:textId="77777777" w:rsidR="00796C8B" w:rsidRPr="00796C8B" w:rsidRDefault="00796C8B" w:rsidP="00796C8B">
      <w:pPr>
        <w:overflowPunct w:val="0"/>
        <w:autoSpaceDE w:val="0"/>
        <w:autoSpaceDN w:val="0"/>
        <w:adjustRightInd w:val="0"/>
        <w:spacing w:after="120" w:line="240" w:lineRule="auto"/>
        <w:ind w:left="1080"/>
        <w:textAlignment w:val="baseline"/>
        <w:rPr>
          <w:rFonts w:ascii="Times New Roman" w:eastAsia="Times New Roman" w:hAnsi="Times New Roman" w:cs="Times New Roman"/>
          <w:i/>
          <w:iCs/>
          <w:color w:val="000000" w:themeColor="text1"/>
          <w:sz w:val="20"/>
          <w:szCs w:val="20"/>
          <w:lang w:val="en-GB" w:eastAsia="ja-JP"/>
        </w:rPr>
      </w:pPr>
    </w:p>
    <w:p w14:paraId="0CCCE125" w14:textId="0D192F5D" w:rsidR="00796C8B" w:rsidRDefault="00881298" w:rsidP="00D91400">
      <w:pPr>
        <w:jc w:val="both"/>
        <w:rPr>
          <w:lang w:val="nb-NO"/>
        </w:rPr>
      </w:pPr>
      <w:r>
        <w:rPr>
          <w:lang w:val="nb-NO"/>
        </w:rPr>
        <w:t xml:space="preserve">Moreover in the </w:t>
      </w:r>
      <w:r>
        <w:t>RP-251873: 3GPP TR 38.914 v0.1.0 document</w:t>
      </w:r>
      <w:r w:rsidR="000E5766">
        <w:t>, in</w:t>
      </w:r>
      <w:r>
        <w:t xml:space="preserve"> the section </w:t>
      </w:r>
      <w:r w:rsidR="000E5766">
        <w:t>“</w:t>
      </w:r>
      <w:r w:rsidRPr="000E5766">
        <w:rPr>
          <w:i/>
        </w:rPr>
        <w:t>4.2 Dense Urban</w:t>
      </w:r>
      <w:r w:rsidR="000E5766">
        <w:t>”</w:t>
      </w:r>
      <w:r>
        <w:t xml:space="preserve"> deployment scenarios, it is explicitly stated that [2]: </w:t>
      </w:r>
      <w:r>
        <w:rPr>
          <w:lang w:val="nb-NO"/>
        </w:rPr>
        <w:t xml:space="preserve"> </w:t>
      </w:r>
    </w:p>
    <w:p w14:paraId="7B19D75A" w14:textId="10AC66DE" w:rsidR="00881298" w:rsidRPr="00881298" w:rsidRDefault="00881298" w:rsidP="00881298">
      <w:pPr>
        <w:jc w:val="both"/>
        <w:rPr>
          <w:rFonts w:ascii="Times New Roman" w:eastAsia="Times New Roman" w:hAnsi="Times New Roman" w:cs="Times New Roman"/>
          <w:i/>
          <w:iCs/>
          <w:color w:val="000000" w:themeColor="text1"/>
          <w:sz w:val="20"/>
          <w:szCs w:val="20"/>
          <w:lang w:val="en-GB"/>
        </w:rPr>
      </w:pPr>
      <w:r w:rsidRPr="00881298">
        <w:rPr>
          <w:rFonts w:ascii="Times New Roman" w:eastAsia="Times New Roman" w:hAnsi="Times New Roman" w:cs="Times New Roman"/>
          <w:i/>
          <w:iCs/>
          <w:color w:val="000000" w:themeColor="text1"/>
          <w:sz w:val="20"/>
          <w:szCs w:val="20"/>
          <w:lang w:val="en-GB"/>
        </w:rPr>
        <w:lastRenderedPageBreak/>
        <w:t xml:space="preserve">4.2 </w:t>
      </w:r>
      <w:r w:rsidRPr="00881298">
        <w:rPr>
          <w:rFonts w:ascii="Times New Roman" w:eastAsia="Times New Roman" w:hAnsi="Times New Roman" w:cs="Times New Roman"/>
          <w:i/>
          <w:iCs/>
          <w:color w:val="000000" w:themeColor="text1"/>
          <w:sz w:val="20"/>
          <w:szCs w:val="20"/>
          <w:lang w:val="en-GB"/>
        </w:rPr>
        <w:tab/>
        <w:t>Dense urban</w:t>
      </w:r>
    </w:p>
    <w:p w14:paraId="296789D0" w14:textId="77777777" w:rsidR="00881298" w:rsidRPr="00881298" w:rsidRDefault="00881298" w:rsidP="00881298">
      <w:pPr>
        <w:jc w:val="both"/>
        <w:rPr>
          <w:rFonts w:ascii="Times New Roman" w:eastAsia="Times New Roman" w:hAnsi="Times New Roman" w:cs="Times New Roman"/>
          <w:i/>
          <w:iCs/>
          <w:color w:val="000000" w:themeColor="text1"/>
          <w:sz w:val="20"/>
          <w:szCs w:val="20"/>
          <w:lang w:val="en-GB"/>
        </w:rPr>
      </w:pPr>
      <w:r w:rsidRPr="00881298">
        <w:rPr>
          <w:rFonts w:ascii="Times New Roman" w:eastAsia="Times New Roman" w:hAnsi="Times New Roman" w:cs="Times New Roman"/>
          <w:i/>
          <w:iCs/>
          <w:color w:val="000000" w:themeColor="text1"/>
          <w:sz w:val="20"/>
          <w:szCs w:val="20"/>
          <w:lang w:val="en-GB"/>
        </w:rPr>
        <w:t xml:space="preserve">The dense urban microcellular deployment scenario </w:t>
      </w:r>
      <w:r w:rsidRPr="000E5766">
        <w:rPr>
          <w:rFonts w:ascii="Times New Roman" w:eastAsia="Times New Roman" w:hAnsi="Times New Roman" w:cs="Times New Roman"/>
          <w:i/>
          <w:iCs/>
          <w:color w:val="000000" w:themeColor="text1"/>
          <w:sz w:val="20"/>
          <w:szCs w:val="20"/>
          <w:highlight w:val="yellow"/>
          <w:lang w:val="en-GB"/>
        </w:rPr>
        <w:t>focuses on macro TRxPs with or without micro TRxPs</w:t>
      </w:r>
      <w:r w:rsidRPr="00881298">
        <w:rPr>
          <w:rFonts w:ascii="Times New Roman" w:eastAsia="Times New Roman" w:hAnsi="Times New Roman" w:cs="Times New Roman"/>
          <w:i/>
          <w:iCs/>
          <w:color w:val="000000" w:themeColor="text1"/>
          <w:sz w:val="20"/>
          <w:szCs w:val="20"/>
          <w:lang w:val="en-GB"/>
        </w:rPr>
        <w:t xml:space="preserve"> and high user densities and traffic loads in city centres and dense urban areas. The key characteristics of this deployment scenario are high traffic loads, outdoor and outdoor-to-indoor coverage. </w:t>
      </w:r>
      <w:r w:rsidRPr="000E5766">
        <w:rPr>
          <w:rFonts w:ascii="Times New Roman" w:eastAsia="Times New Roman" w:hAnsi="Times New Roman" w:cs="Times New Roman"/>
          <w:i/>
          <w:iCs/>
          <w:color w:val="000000" w:themeColor="text1"/>
          <w:sz w:val="20"/>
          <w:szCs w:val="20"/>
          <w:highlight w:val="yellow"/>
          <w:lang w:val="en-GB"/>
        </w:rPr>
        <w:t>This scenario will be interference-limited, using macro TRxPs with or without micro TRxPs. A continuous cellular layout and the associated interference shall be assumed</w:t>
      </w:r>
      <w:r w:rsidRPr="00881298">
        <w:rPr>
          <w:rFonts w:ascii="Times New Roman" w:eastAsia="Times New Roman" w:hAnsi="Times New Roman" w:cs="Times New Roman"/>
          <w:i/>
          <w:iCs/>
          <w:color w:val="000000" w:themeColor="text1"/>
          <w:sz w:val="20"/>
          <w:szCs w:val="20"/>
          <w:lang w:val="en-GB"/>
        </w:rPr>
        <w:t xml:space="preserve">. </w:t>
      </w:r>
    </w:p>
    <w:p w14:paraId="636548A6" w14:textId="1B47B14D" w:rsidR="00881298" w:rsidRPr="00881298" w:rsidRDefault="00881298" w:rsidP="00881298">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881298">
        <w:rPr>
          <w:rFonts w:ascii="Times New Roman" w:eastAsia="SimSun" w:hAnsi="Times New Roman" w:cs="Times New Roman"/>
          <w:i/>
          <w:sz w:val="20"/>
          <w:szCs w:val="20"/>
          <w:lang w:val="en-GB"/>
        </w:rPr>
        <w:t xml:space="preserve">Some of its attributes are listed in Table </w:t>
      </w:r>
      <w:r w:rsidRPr="00881298">
        <w:rPr>
          <w:rFonts w:ascii="Times New Roman" w:eastAsia="SimSun" w:hAnsi="Times New Roman" w:cs="Times New Roman" w:hint="eastAsia"/>
          <w:i/>
          <w:sz w:val="20"/>
          <w:szCs w:val="20"/>
          <w:lang w:val="en-GB"/>
        </w:rPr>
        <w:t>4.2</w:t>
      </w:r>
      <w:r w:rsidRPr="00881298">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BA720B" w:rsidRPr="006C46A9" w14:paraId="0DF55F14" w14:textId="77777777" w:rsidTr="00BA720B">
        <w:trPr>
          <w:trHeight w:val="177"/>
        </w:trPr>
        <w:tc>
          <w:tcPr>
            <w:tcW w:w="1863" w:type="dxa"/>
            <w:tcBorders>
              <w:top w:val="single" w:sz="4" w:space="0" w:color="auto"/>
              <w:left w:val="single" w:sz="4" w:space="0" w:color="auto"/>
              <w:bottom w:val="single" w:sz="4" w:space="0" w:color="auto"/>
              <w:right w:val="single" w:sz="4" w:space="0" w:color="auto"/>
            </w:tcBorders>
          </w:tcPr>
          <w:p w14:paraId="32938153" w14:textId="77777777" w:rsidR="00BA720B" w:rsidRPr="00BA720B" w:rsidRDefault="00BA720B" w:rsidP="00BA720B">
            <w:pPr>
              <w:rPr>
                <w:rFonts w:ascii="Times New Roman" w:eastAsia="SimSun" w:hAnsi="Times New Roman" w:cs="Times New Roman"/>
                <w:i/>
                <w:sz w:val="20"/>
                <w:szCs w:val="20"/>
                <w:lang w:val="en-GB" w:eastAsia="zh-CN"/>
              </w:rPr>
            </w:pPr>
            <w:r w:rsidRPr="00BA720B">
              <w:rPr>
                <w:rFonts w:ascii="Times New Roman" w:eastAsia="SimSun" w:hAnsi="Times New Roman" w:cs="Times New Roman"/>
                <w:i/>
                <w:sz w:val="20"/>
                <w:szCs w:val="20"/>
                <w:lang w:val="en-GB" w:eastAsia="zh-CN"/>
              </w:rPr>
              <w:t>Attributes</w:t>
            </w:r>
          </w:p>
        </w:tc>
        <w:tc>
          <w:tcPr>
            <w:tcW w:w="7493" w:type="dxa"/>
            <w:tcBorders>
              <w:top w:val="single" w:sz="4" w:space="0" w:color="auto"/>
              <w:left w:val="single" w:sz="4" w:space="0" w:color="auto"/>
              <w:bottom w:val="single" w:sz="4" w:space="0" w:color="auto"/>
              <w:right w:val="single" w:sz="4" w:space="0" w:color="auto"/>
            </w:tcBorders>
          </w:tcPr>
          <w:p w14:paraId="5FD51E39" w14:textId="77777777" w:rsidR="00BA720B" w:rsidRPr="00BA720B" w:rsidRDefault="00BA720B" w:rsidP="00BA720B">
            <w:pPr>
              <w:rPr>
                <w:rFonts w:ascii="Times New Roman" w:eastAsia="SimSun" w:hAnsi="Times New Roman" w:cs="Times New Roman"/>
                <w:i/>
                <w:sz w:val="20"/>
                <w:szCs w:val="20"/>
                <w:lang w:val="en-GB" w:eastAsia="zh-CN"/>
              </w:rPr>
            </w:pPr>
            <w:r w:rsidRPr="00BA720B">
              <w:rPr>
                <w:rFonts w:ascii="Times New Roman" w:eastAsia="SimSun" w:hAnsi="Times New Roman" w:cs="Times New Roman"/>
                <w:i/>
                <w:sz w:val="20"/>
                <w:szCs w:val="20"/>
                <w:lang w:val="en-GB" w:eastAsia="zh-CN"/>
              </w:rPr>
              <w:t>Values or assumptions</w:t>
            </w:r>
          </w:p>
        </w:tc>
      </w:tr>
      <w:tr w:rsidR="00BA720B" w:rsidRPr="006C46A9" w14:paraId="4D6BB54C" w14:textId="77777777" w:rsidTr="00BA720B">
        <w:trPr>
          <w:trHeight w:val="177"/>
        </w:trPr>
        <w:tc>
          <w:tcPr>
            <w:tcW w:w="1863" w:type="dxa"/>
            <w:tcBorders>
              <w:top w:val="single" w:sz="4" w:space="0" w:color="auto"/>
              <w:left w:val="single" w:sz="4" w:space="0" w:color="auto"/>
              <w:bottom w:val="single" w:sz="4" w:space="0" w:color="auto"/>
              <w:right w:val="single" w:sz="4" w:space="0" w:color="auto"/>
            </w:tcBorders>
            <w:shd w:val="clear" w:color="auto" w:fill="FFFFFF"/>
          </w:tcPr>
          <w:p w14:paraId="194D4B19" w14:textId="77777777" w:rsidR="00BA720B" w:rsidRPr="00BA720B" w:rsidRDefault="00BA720B" w:rsidP="00BA720B">
            <w:pPr>
              <w:rPr>
                <w:rFonts w:ascii="Times New Roman" w:eastAsia="SimSun" w:hAnsi="Times New Roman" w:cs="Times New Roman"/>
                <w:i/>
                <w:sz w:val="20"/>
                <w:szCs w:val="20"/>
                <w:lang w:val="en-GB" w:eastAsia="zh-CN"/>
              </w:rPr>
            </w:pPr>
            <w:r w:rsidRPr="00BA720B">
              <w:rPr>
                <w:rFonts w:ascii="Times New Roman" w:eastAsia="SimSun" w:hAnsi="Times New Roman" w:cs="Times New Roman"/>
                <w:i/>
                <w:sz w:val="20"/>
                <w:szCs w:val="20"/>
                <w:lang w:val="en-GB" w:eastAsia="zh-CN"/>
              </w:rPr>
              <w:t>Carrier Frequency</w:t>
            </w:r>
          </w:p>
          <w:p w14:paraId="4546C6D6" w14:textId="77777777" w:rsidR="00BA720B" w:rsidRPr="00BA720B" w:rsidRDefault="00BA720B" w:rsidP="00BA720B">
            <w:pPr>
              <w:rPr>
                <w:rFonts w:ascii="Times New Roman" w:eastAsia="SimSun" w:hAnsi="Times New Roman" w:cs="Times New Roman"/>
                <w:i/>
                <w:sz w:val="20"/>
                <w:szCs w:val="20"/>
                <w:lang w:val="en-GB" w:eastAsia="zh-CN"/>
              </w:rPr>
            </w:pPr>
            <w:r w:rsidRPr="00BA720B">
              <w:rPr>
                <w:rFonts w:ascii="Times New Roman" w:eastAsia="SimSun" w:hAnsi="Times New Roman" w:cs="Times New Roman"/>
                <w:i/>
                <w:sz w:val="20"/>
                <w:szCs w:val="20"/>
                <w:lang w:val="en-GB" w:eastAsia="zh-CN"/>
              </w:rPr>
              <w:t>NOTE1</w:t>
            </w:r>
          </w:p>
        </w:tc>
        <w:tc>
          <w:tcPr>
            <w:tcW w:w="7493" w:type="dxa"/>
            <w:tcBorders>
              <w:top w:val="single" w:sz="4" w:space="0" w:color="auto"/>
              <w:left w:val="single" w:sz="4" w:space="0" w:color="auto"/>
              <w:bottom w:val="single" w:sz="4" w:space="0" w:color="auto"/>
              <w:right w:val="single" w:sz="4" w:space="0" w:color="auto"/>
            </w:tcBorders>
            <w:shd w:val="clear" w:color="auto" w:fill="FFFFFF"/>
          </w:tcPr>
          <w:p w14:paraId="4746E7E4"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 xml:space="preserve">Around 2GHz </w:t>
            </w:r>
          </w:p>
          <w:p w14:paraId="063B021A"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 xml:space="preserve">Around 4 GHz </w:t>
            </w:r>
          </w:p>
          <w:p w14:paraId="20CC64FB"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 xml:space="preserve">Around 7 GHz </w:t>
            </w:r>
          </w:p>
          <w:p w14:paraId="5C4ABA3D"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 xml:space="preserve">Around 4 GHz + Around 30GHz </w:t>
            </w:r>
          </w:p>
          <w:p w14:paraId="39D793D2"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Around 4 GHz + Around 7 GHz</w:t>
            </w:r>
          </w:p>
          <w:p w14:paraId="1E4EBB14"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[Around 7GHz +Around 4GHz + Around 2GHz+Around 700MHz]</w:t>
            </w:r>
          </w:p>
        </w:tc>
      </w:tr>
      <w:tr w:rsidR="00BA720B" w:rsidRPr="006C46A9" w14:paraId="02F81627" w14:textId="77777777" w:rsidTr="00BA720B">
        <w:trPr>
          <w:trHeight w:val="177"/>
        </w:trPr>
        <w:tc>
          <w:tcPr>
            <w:tcW w:w="1863" w:type="dxa"/>
            <w:tcBorders>
              <w:top w:val="single" w:sz="4" w:space="0" w:color="auto"/>
              <w:left w:val="single" w:sz="4" w:space="0" w:color="auto"/>
              <w:bottom w:val="single" w:sz="4" w:space="0" w:color="auto"/>
              <w:right w:val="single" w:sz="4" w:space="0" w:color="auto"/>
            </w:tcBorders>
            <w:shd w:val="clear" w:color="auto" w:fill="FFFFFF"/>
          </w:tcPr>
          <w:p w14:paraId="381705F1" w14:textId="77777777" w:rsidR="00BA720B" w:rsidRPr="00BA720B" w:rsidRDefault="00BA720B" w:rsidP="00BA720B">
            <w:pPr>
              <w:rPr>
                <w:rFonts w:ascii="Times New Roman" w:eastAsia="SimSun" w:hAnsi="Times New Roman" w:cs="Times New Roman"/>
                <w:i/>
                <w:sz w:val="20"/>
                <w:szCs w:val="20"/>
                <w:lang w:val="en-GB" w:eastAsia="zh-CN"/>
              </w:rPr>
            </w:pPr>
            <w:r w:rsidRPr="00BA720B">
              <w:rPr>
                <w:rFonts w:ascii="Times New Roman" w:eastAsia="SimSun" w:hAnsi="Times New Roman" w:cs="Times New Roman"/>
                <w:i/>
                <w:sz w:val="20"/>
                <w:szCs w:val="20"/>
                <w:lang w:val="en-GB" w:eastAsia="zh-CN"/>
              </w:rPr>
              <w:t>Aggregated system bandwidth</w:t>
            </w:r>
          </w:p>
          <w:p w14:paraId="664BC684" w14:textId="77777777" w:rsidR="00BA720B" w:rsidRPr="00BA720B" w:rsidRDefault="00BA720B" w:rsidP="00BA720B">
            <w:pPr>
              <w:rPr>
                <w:rFonts w:ascii="Times New Roman" w:eastAsia="SimSun" w:hAnsi="Times New Roman" w:cs="Times New Roman"/>
                <w:i/>
                <w:sz w:val="20"/>
                <w:szCs w:val="20"/>
                <w:lang w:val="en-GB" w:eastAsia="zh-CN"/>
              </w:rPr>
            </w:pPr>
            <w:r w:rsidRPr="00BA720B">
              <w:rPr>
                <w:rFonts w:ascii="Times New Roman" w:eastAsia="SimSun" w:hAnsi="Times New Roman" w:cs="Times New Roman"/>
                <w:i/>
                <w:sz w:val="20"/>
                <w:szCs w:val="20"/>
                <w:lang w:val="en-GB" w:eastAsia="zh-CN"/>
              </w:rPr>
              <w:t>NOTE2</w:t>
            </w:r>
          </w:p>
        </w:tc>
        <w:tc>
          <w:tcPr>
            <w:tcW w:w="7493" w:type="dxa"/>
            <w:tcBorders>
              <w:top w:val="single" w:sz="4" w:space="0" w:color="auto"/>
              <w:left w:val="single" w:sz="4" w:space="0" w:color="auto"/>
              <w:bottom w:val="single" w:sz="4" w:space="0" w:color="auto"/>
              <w:right w:val="single" w:sz="4" w:space="0" w:color="auto"/>
            </w:tcBorders>
            <w:shd w:val="clear" w:color="auto" w:fill="FFFFFF"/>
          </w:tcPr>
          <w:p w14:paraId="040B993D"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Around 700 MHz: Up to [60] MHz (DL+UL)</w:t>
            </w:r>
          </w:p>
          <w:p w14:paraId="4C02601F"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Around 2GHz: Up to [120] MHz (DL+UL)</w:t>
            </w:r>
          </w:p>
          <w:p w14:paraId="122E707D"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 xml:space="preserve">Around 4 GHz: Up to [200] MHz (DL+UL) </w:t>
            </w:r>
          </w:p>
          <w:p w14:paraId="1A9E1C1E"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Around 7 GHz: Up to [400]MHz (DL+UL)</w:t>
            </w:r>
          </w:p>
          <w:p w14:paraId="3EA960EC"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Around 30 GHz: [1]GHz (DL+UL)</w:t>
            </w:r>
          </w:p>
        </w:tc>
      </w:tr>
      <w:tr w:rsidR="00BA720B" w:rsidRPr="006C46A9" w14:paraId="618F6407" w14:textId="77777777" w:rsidTr="00BA720B">
        <w:trPr>
          <w:trHeight w:val="177"/>
        </w:trPr>
        <w:tc>
          <w:tcPr>
            <w:tcW w:w="1863" w:type="dxa"/>
            <w:tcBorders>
              <w:top w:val="single" w:sz="4" w:space="0" w:color="auto"/>
              <w:left w:val="single" w:sz="4" w:space="0" w:color="auto"/>
              <w:bottom w:val="single" w:sz="4" w:space="0" w:color="auto"/>
              <w:right w:val="single" w:sz="4" w:space="0" w:color="auto"/>
            </w:tcBorders>
            <w:shd w:val="clear" w:color="auto" w:fill="FFFFFF"/>
          </w:tcPr>
          <w:p w14:paraId="02769689" w14:textId="77777777" w:rsidR="00BA720B" w:rsidRPr="00BA720B" w:rsidRDefault="00BA720B" w:rsidP="00BA720B">
            <w:pPr>
              <w:rPr>
                <w:rFonts w:ascii="Times New Roman" w:eastAsia="SimSun" w:hAnsi="Times New Roman" w:cs="Times New Roman"/>
                <w:i/>
                <w:sz w:val="20"/>
                <w:szCs w:val="20"/>
                <w:lang w:val="en-GB" w:eastAsia="zh-CN"/>
              </w:rPr>
            </w:pPr>
            <w:r w:rsidRPr="00BA720B">
              <w:rPr>
                <w:rFonts w:ascii="Times New Roman" w:eastAsia="SimSun" w:hAnsi="Times New Roman" w:cs="Times New Roman"/>
                <w:i/>
                <w:sz w:val="20"/>
                <w:szCs w:val="20"/>
                <w:lang w:val="en-GB" w:eastAsia="zh-CN"/>
              </w:rPr>
              <w:t>Layout</w:t>
            </w:r>
          </w:p>
        </w:tc>
        <w:tc>
          <w:tcPr>
            <w:tcW w:w="7493" w:type="dxa"/>
            <w:tcBorders>
              <w:top w:val="single" w:sz="4" w:space="0" w:color="auto"/>
              <w:left w:val="single" w:sz="4" w:space="0" w:color="auto"/>
              <w:bottom w:val="single" w:sz="4" w:space="0" w:color="auto"/>
              <w:right w:val="single" w:sz="4" w:space="0" w:color="auto"/>
            </w:tcBorders>
            <w:shd w:val="clear" w:color="auto" w:fill="FFFFFF"/>
          </w:tcPr>
          <w:p w14:paraId="1A79BA60"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Single layer:</w:t>
            </w:r>
          </w:p>
          <w:p w14:paraId="4AEFAC9E"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 Hex. Grid</w:t>
            </w:r>
          </w:p>
          <w:p w14:paraId="7F3988A8"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Two layers for Around 4 GHz + Around 30 GHz:</w:t>
            </w:r>
          </w:p>
          <w:p w14:paraId="5D3C9A8D"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 Macro layer: Hex. Grid, 4GHz</w:t>
            </w:r>
          </w:p>
          <w:p w14:paraId="7902076F"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 Micro layer: Random drop, 30GHz</w:t>
            </w:r>
          </w:p>
          <w:p w14:paraId="141E181A"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[Around 7GHz +Around 4GHz + Around 2GHz+Around 700MHz ([single layer or two layers])]:TBD</w:t>
            </w:r>
          </w:p>
        </w:tc>
      </w:tr>
      <w:tr w:rsidR="00BA720B" w:rsidRPr="006C46A9" w14:paraId="58D916AE" w14:textId="77777777" w:rsidTr="00BA720B">
        <w:trPr>
          <w:trHeight w:val="177"/>
        </w:trPr>
        <w:tc>
          <w:tcPr>
            <w:tcW w:w="1863" w:type="dxa"/>
            <w:tcBorders>
              <w:top w:val="single" w:sz="4" w:space="0" w:color="auto"/>
              <w:left w:val="single" w:sz="4" w:space="0" w:color="auto"/>
              <w:bottom w:val="single" w:sz="4" w:space="0" w:color="auto"/>
              <w:right w:val="single" w:sz="4" w:space="0" w:color="auto"/>
            </w:tcBorders>
            <w:shd w:val="clear" w:color="auto" w:fill="FFFFFF"/>
          </w:tcPr>
          <w:p w14:paraId="54FD3E6D" w14:textId="77777777" w:rsidR="00BA720B" w:rsidRPr="00BA720B" w:rsidRDefault="00BA720B" w:rsidP="00BA720B">
            <w:pPr>
              <w:rPr>
                <w:rFonts w:ascii="Times New Roman" w:eastAsia="SimSun" w:hAnsi="Times New Roman" w:cs="Times New Roman"/>
                <w:i/>
                <w:sz w:val="20"/>
                <w:szCs w:val="20"/>
                <w:lang w:val="en-GB" w:eastAsia="zh-CN"/>
              </w:rPr>
            </w:pPr>
            <w:r w:rsidRPr="00BA720B">
              <w:rPr>
                <w:rFonts w:ascii="Times New Roman" w:eastAsia="SimSun" w:hAnsi="Times New Roman" w:cs="Times New Roman"/>
                <w:i/>
                <w:sz w:val="20"/>
                <w:szCs w:val="20"/>
                <w:lang w:val="en-GB" w:eastAsia="zh-CN"/>
              </w:rPr>
              <w:t>ISD</w:t>
            </w:r>
          </w:p>
        </w:tc>
        <w:tc>
          <w:tcPr>
            <w:tcW w:w="7493" w:type="dxa"/>
            <w:tcBorders>
              <w:top w:val="single" w:sz="4" w:space="0" w:color="auto"/>
              <w:left w:val="single" w:sz="4" w:space="0" w:color="auto"/>
              <w:bottom w:val="single" w:sz="4" w:space="0" w:color="auto"/>
              <w:right w:val="single" w:sz="4" w:space="0" w:color="auto"/>
            </w:tcBorders>
            <w:shd w:val="clear" w:color="auto" w:fill="FFFFFF"/>
          </w:tcPr>
          <w:p w14:paraId="1250CC4B"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Macro: 200m</w:t>
            </w:r>
          </w:p>
          <w:p w14:paraId="40BA13EA"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 xml:space="preserve">Micro: 3 micro TRxPs per macro TRxP </w:t>
            </w:r>
          </w:p>
          <w:p w14:paraId="3D9ADA77"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Micro: [100]m</w:t>
            </w:r>
          </w:p>
          <w:p w14:paraId="78BBD4A1"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All micro TRxPs are all outdoor</w:t>
            </w:r>
          </w:p>
        </w:tc>
      </w:tr>
      <w:tr w:rsidR="00BA720B" w:rsidRPr="006C46A9" w14:paraId="5839A524" w14:textId="77777777" w:rsidTr="00BA720B">
        <w:trPr>
          <w:trHeight w:val="177"/>
        </w:trPr>
        <w:tc>
          <w:tcPr>
            <w:tcW w:w="1863" w:type="dxa"/>
            <w:tcBorders>
              <w:top w:val="single" w:sz="4" w:space="0" w:color="auto"/>
              <w:left w:val="single" w:sz="4" w:space="0" w:color="auto"/>
              <w:bottom w:val="single" w:sz="4" w:space="0" w:color="auto"/>
              <w:right w:val="single" w:sz="4" w:space="0" w:color="auto"/>
            </w:tcBorders>
            <w:shd w:val="clear" w:color="auto" w:fill="FFFFFF"/>
          </w:tcPr>
          <w:p w14:paraId="1B47E429"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 xml:space="preserve">BS antenna elements </w:t>
            </w:r>
          </w:p>
        </w:tc>
        <w:tc>
          <w:tcPr>
            <w:tcW w:w="7493" w:type="dxa"/>
            <w:tcBorders>
              <w:top w:val="single" w:sz="4" w:space="0" w:color="auto"/>
              <w:left w:val="single" w:sz="4" w:space="0" w:color="auto"/>
              <w:bottom w:val="single" w:sz="4" w:space="0" w:color="auto"/>
              <w:right w:val="single" w:sz="4" w:space="0" w:color="auto"/>
            </w:tcBorders>
            <w:shd w:val="clear" w:color="auto" w:fill="FFFFFF"/>
          </w:tcPr>
          <w:p w14:paraId="3008AF4B"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TBD</w:t>
            </w:r>
          </w:p>
        </w:tc>
      </w:tr>
      <w:tr w:rsidR="00BA720B" w:rsidRPr="006C46A9" w14:paraId="7AA410A5" w14:textId="77777777" w:rsidTr="00BA720B">
        <w:trPr>
          <w:trHeight w:val="177"/>
        </w:trPr>
        <w:tc>
          <w:tcPr>
            <w:tcW w:w="1863" w:type="dxa"/>
            <w:tcBorders>
              <w:top w:val="single" w:sz="4" w:space="0" w:color="auto"/>
              <w:left w:val="single" w:sz="4" w:space="0" w:color="auto"/>
              <w:bottom w:val="single" w:sz="4" w:space="0" w:color="auto"/>
              <w:right w:val="single" w:sz="4" w:space="0" w:color="auto"/>
            </w:tcBorders>
            <w:shd w:val="clear" w:color="auto" w:fill="FFFFFF"/>
          </w:tcPr>
          <w:p w14:paraId="36812833"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 xml:space="preserve">UE antenna elements </w:t>
            </w:r>
          </w:p>
        </w:tc>
        <w:tc>
          <w:tcPr>
            <w:tcW w:w="7493" w:type="dxa"/>
            <w:tcBorders>
              <w:top w:val="single" w:sz="4" w:space="0" w:color="auto"/>
              <w:left w:val="single" w:sz="4" w:space="0" w:color="auto"/>
              <w:bottom w:val="single" w:sz="4" w:space="0" w:color="auto"/>
              <w:right w:val="single" w:sz="4" w:space="0" w:color="auto"/>
            </w:tcBorders>
            <w:shd w:val="clear" w:color="auto" w:fill="FFFFFF"/>
          </w:tcPr>
          <w:p w14:paraId="13F0095E"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TBD</w:t>
            </w:r>
          </w:p>
        </w:tc>
      </w:tr>
      <w:tr w:rsidR="00BA720B" w:rsidRPr="006C46A9" w14:paraId="4B1C8DD8" w14:textId="77777777" w:rsidTr="00BA720B">
        <w:trPr>
          <w:trHeight w:val="177"/>
        </w:trPr>
        <w:tc>
          <w:tcPr>
            <w:tcW w:w="1863" w:type="dxa"/>
            <w:tcBorders>
              <w:top w:val="single" w:sz="4" w:space="0" w:color="auto"/>
              <w:left w:val="single" w:sz="4" w:space="0" w:color="auto"/>
              <w:bottom w:val="single" w:sz="4" w:space="0" w:color="auto"/>
              <w:right w:val="single" w:sz="4" w:space="0" w:color="auto"/>
            </w:tcBorders>
            <w:shd w:val="clear" w:color="auto" w:fill="FFFFFF"/>
          </w:tcPr>
          <w:p w14:paraId="031F7E4F" w14:textId="77777777" w:rsidR="00BA720B" w:rsidRPr="00BA720B" w:rsidRDefault="00BA720B" w:rsidP="00BA720B">
            <w:pPr>
              <w:rPr>
                <w:rFonts w:ascii="Times New Roman" w:eastAsia="SimSun" w:hAnsi="Times New Roman" w:cs="Times New Roman"/>
                <w:i/>
                <w:sz w:val="20"/>
                <w:szCs w:val="20"/>
                <w:lang w:val="en-GB" w:eastAsia="zh-CN"/>
              </w:rPr>
            </w:pPr>
            <w:r w:rsidRPr="00BA720B">
              <w:rPr>
                <w:rFonts w:ascii="Times New Roman" w:eastAsia="SimSun" w:hAnsi="Times New Roman" w:cs="Times New Roman"/>
                <w:i/>
                <w:sz w:val="20"/>
                <w:szCs w:val="20"/>
                <w:lang w:val="en-GB" w:eastAsia="zh-CN"/>
              </w:rPr>
              <w:t>User distribution and UE speed</w:t>
            </w:r>
          </w:p>
        </w:tc>
        <w:tc>
          <w:tcPr>
            <w:tcW w:w="7493" w:type="dxa"/>
            <w:tcBorders>
              <w:top w:val="single" w:sz="4" w:space="0" w:color="auto"/>
              <w:left w:val="single" w:sz="4" w:space="0" w:color="auto"/>
              <w:bottom w:val="single" w:sz="4" w:space="0" w:color="auto"/>
              <w:right w:val="single" w:sz="4" w:space="0" w:color="auto"/>
            </w:tcBorders>
            <w:shd w:val="clear" w:color="auto" w:fill="FFFFFF"/>
          </w:tcPr>
          <w:p w14:paraId="6A3D539F"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 xml:space="preserve">Step1: Uniform/macro TRxP, 10 users per TRxP </w:t>
            </w:r>
          </w:p>
          <w:p w14:paraId="4DBDDA13"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 xml:space="preserve">Step2: Uniform/macro TRxP + Clustered/micro TRxP, 10 users per TRxP </w:t>
            </w:r>
          </w:p>
          <w:p w14:paraId="0763D72F"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[10] users per TRxP with single-layer only</w:t>
            </w:r>
          </w:p>
          <w:p w14:paraId="1C42D61B"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80% indoor (3km/h), 20% outdoor (30km/h)</w:t>
            </w:r>
          </w:p>
        </w:tc>
      </w:tr>
      <w:tr w:rsidR="00BA720B" w:rsidRPr="006C46A9" w14:paraId="17A8F2D7" w14:textId="77777777" w:rsidTr="00BA720B">
        <w:trPr>
          <w:trHeight w:val="177"/>
        </w:trPr>
        <w:tc>
          <w:tcPr>
            <w:tcW w:w="1863" w:type="dxa"/>
            <w:tcBorders>
              <w:top w:val="single" w:sz="4" w:space="0" w:color="auto"/>
              <w:left w:val="single" w:sz="4" w:space="0" w:color="auto"/>
              <w:bottom w:val="single" w:sz="4" w:space="0" w:color="auto"/>
              <w:right w:val="single" w:sz="4" w:space="0" w:color="auto"/>
            </w:tcBorders>
            <w:shd w:val="clear" w:color="auto" w:fill="FFFFFF"/>
          </w:tcPr>
          <w:p w14:paraId="217A6E9D" w14:textId="77777777" w:rsidR="00BA720B" w:rsidRPr="00BA720B" w:rsidRDefault="00BA720B" w:rsidP="00BA720B">
            <w:pPr>
              <w:rPr>
                <w:rFonts w:ascii="Times New Roman" w:eastAsia="SimSun" w:hAnsi="Times New Roman" w:cs="Times New Roman"/>
                <w:i/>
                <w:sz w:val="20"/>
                <w:szCs w:val="20"/>
                <w:lang w:val="en-GB" w:eastAsia="zh-CN"/>
              </w:rPr>
            </w:pPr>
            <w:r w:rsidRPr="00BA720B">
              <w:rPr>
                <w:rFonts w:ascii="Times New Roman" w:eastAsia="SimSun" w:hAnsi="Times New Roman" w:cs="Times New Roman"/>
                <w:i/>
                <w:sz w:val="20"/>
                <w:szCs w:val="20"/>
                <w:lang w:val="en-GB" w:eastAsia="zh-CN"/>
              </w:rPr>
              <w:t>Service profile</w:t>
            </w:r>
          </w:p>
        </w:tc>
        <w:tc>
          <w:tcPr>
            <w:tcW w:w="7493" w:type="dxa"/>
            <w:tcBorders>
              <w:top w:val="single" w:sz="4" w:space="0" w:color="auto"/>
              <w:left w:val="single" w:sz="4" w:space="0" w:color="auto"/>
              <w:bottom w:val="single" w:sz="4" w:space="0" w:color="auto"/>
              <w:right w:val="single" w:sz="4" w:space="0" w:color="auto"/>
            </w:tcBorders>
            <w:shd w:val="clear" w:color="auto" w:fill="FFFFFF"/>
          </w:tcPr>
          <w:p w14:paraId="70F23A06" w14:textId="77777777" w:rsidR="00BA720B" w:rsidRPr="00BA720B" w:rsidRDefault="00BA720B" w:rsidP="00BA720B">
            <w:pPr>
              <w:rPr>
                <w:rFonts w:ascii="Times New Roman" w:eastAsia="SimSun" w:hAnsi="Times New Roman" w:cs="Times New Roman"/>
                <w:i/>
                <w:sz w:val="18"/>
                <w:szCs w:val="18"/>
                <w:lang w:val="en-GB" w:eastAsia="zh-CN"/>
              </w:rPr>
            </w:pPr>
            <w:r w:rsidRPr="00BA720B">
              <w:rPr>
                <w:rFonts w:ascii="Times New Roman" w:eastAsia="SimSun" w:hAnsi="Times New Roman" w:cs="Times New Roman"/>
                <w:i/>
                <w:sz w:val="18"/>
                <w:szCs w:val="18"/>
                <w:lang w:val="en-GB" w:eastAsia="zh-CN"/>
              </w:rPr>
              <w:t>NOTE:</w:t>
            </w:r>
            <w:r w:rsidRPr="00BA720B">
              <w:rPr>
                <w:rFonts w:ascii="Times New Roman" w:eastAsia="SimSun" w:hAnsi="Times New Roman" w:cs="Times New Roman"/>
                <w:i/>
                <w:sz w:val="18"/>
                <w:szCs w:val="18"/>
                <w:lang w:val="en-GB" w:eastAsia="zh-CN"/>
              </w:rPr>
              <w:tab/>
              <w:t xml:space="preserve">Whether to use full buffer traffic or non-full-buffer traffic depends on the evaluation methodology adopted for each KPI. </w:t>
            </w:r>
          </w:p>
        </w:tc>
      </w:tr>
    </w:tbl>
    <w:p w14:paraId="16F4C306" w14:textId="77777777" w:rsidR="00881298" w:rsidRPr="00881298" w:rsidRDefault="00881298" w:rsidP="00D91400">
      <w:pPr>
        <w:jc w:val="both"/>
        <w:rPr>
          <w:lang w:val="en-GB"/>
        </w:rPr>
      </w:pPr>
    </w:p>
    <w:p w14:paraId="54A62291" w14:textId="35EC8722" w:rsidR="00796C8B" w:rsidRPr="000E5766" w:rsidRDefault="000E5766" w:rsidP="00D91400">
      <w:pPr>
        <w:jc w:val="both"/>
      </w:pPr>
      <w:r w:rsidRPr="000E5766">
        <w:lastRenderedPageBreak/>
        <w:t xml:space="preserve">This document is intended to provide background context and highlight the key objectives identified in ongoing 6G studies, in order to facilitate further discussion within RAN3 on the formulation of 6G RAN general principles, requirements, and deployment objectives. The subsequent sections therefore focus on exploring </w:t>
      </w:r>
      <w:r>
        <w:t xml:space="preserve">aspects for Heterogeneous deployments and high rise coverage to manage and enhance coverage and interference in 6G RAN </w:t>
      </w:r>
      <w:r w:rsidRPr="000E5766">
        <w:t>, with the goal of aligning on common foundations that will guide the standardization work towards 6G.</w:t>
      </w:r>
    </w:p>
    <w:p w14:paraId="0302862A" w14:textId="312CF223" w:rsidR="00C339B0" w:rsidRDefault="00C339B0" w:rsidP="003811D9">
      <w:pPr>
        <w:pStyle w:val="Heading1"/>
        <w:rPr>
          <w:lang w:val="en-US"/>
        </w:rPr>
      </w:pPr>
      <w:r w:rsidRPr="00C339B0">
        <w:rPr>
          <w:lang w:val="en-US"/>
        </w:rPr>
        <w:t>Discussion</w:t>
      </w:r>
      <w:r w:rsidR="00E708B1">
        <w:rPr>
          <w:lang w:val="en-US"/>
        </w:rPr>
        <w:t xml:space="preserve"> </w:t>
      </w:r>
    </w:p>
    <w:p w14:paraId="52D17582" w14:textId="54939C58" w:rsidR="00E708B1" w:rsidRDefault="00E708B1" w:rsidP="00E708B1">
      <w:pPr>
        <w:jc w:val="both"/>
      </w:pPr>
      <w:r>
        <w:t xml:space="preserve">In the context of 6G RAN evolution, defining and refining general principles and requirements remains a critical task to ensure </w:t>
      </w:r>
      <w:r w:rsidR="00695D67">
        <w:t xml:space="preserve">the sustainability and the performance superiority of </w:t>
      </w:r>
      <w:r>
        <w:t xml:space="preserve">future </w:t>
      </w:r>
      <w:r w:rsidR="00695D67">
        <w:t xml:space="preserve">6G RAN </w:t>
      </w:r>
      <w:r>
        <w:t>across a wide range of deployment environments and service scenarios. Among these principles, enhanced cell-edge performance, improved uplink coverage, efficient spectrum utilization, and the re-use of existing mid-band infrastructure for new frequency ranges are considered key priorities that warran</w:t>
      </w:r>
      <w:r w:rsidR="00695D67">
        <w:t>t focused discussion within RAN WGs</w:t>
      </w:r>
      <w:r>
        <w:t>.</w:t>
      </w:r>
    </w:p>
    <w:p w14:paraId="71FE8EBA" w14:textId="77777777" w:rsidR="009100CB" w:rsidRDefault="00E708B1" w:rsidP="00E708B1">
      <w:pPr>
        <w:jc w:val="both"/>
      </w:pPr>
      <w:r>
        <w:t xml:space="preserve">Experience from recent 5G deployments highlights that users located at the cell boundary or in challenging propagation conditions continue to experience degraded throughput and reliability. As new 6G services emerge, many of them will rely heavily on stable uplink transmission, including sensing, IoT data aggregation, and real-time interactive applications. Ensuring robust uplink coverage at the cell edge will therefore be essential not only for maintaining service continuity but also for guaranteeing fairness across the </w:t>
      </w:r>
      <w:r w:rsidR="00695D67">
        <w:t xml:space="preserve">dense </w:t>
      </w:r>
      <w:r>
        <w:t xml:space="preserve">user population. </w:t>
      </w:r>
    </w:p>
    <w:p w14:paraId="3636C7E0" w14:textId="4DB6753F" w:rsidR="00E708B1" w:rsidRDefault="00695D67" w:rsidP="00E708B1">
      <w:pPr>
        <w:jc w:val="both"/>
      </w:pPr>
      <w:r>
        <w:t>Along with s</w:t>
      </w:r>
      <w:r w:rsidR="00E708B1">
        <w:t>olutions that combine advanced antenna techniques, improved interference management, and spectrum re-use</w:t>
      </w:r>
      <w:r>
        <w:t xml:space="preserve">, the deployment of </w:t>
      </w:r>
      <w:r w:rsidR="00E708B1">
        <w:t xml:space="preserve">macro-micro optimized heterogeneous (HetNet) </w:t>
      </w:r>
      <w:r>
        <w:t xml:space="preserve">in the same spectrum band </w:t>
      </w:r>
      <w:r w:rsidR="00E708B1">
        <w:t>may be required to meet these expectations. Addressing uplink limitations in particular will directly impact the ability of 6G RAN to support emerging use cases with strict reliability and latency constraints.</w:t>
      </w:r>
    </w:p>
    <w:p w14:paraId="4994F16C" w14:textId="7903B653" w:rsidR="009100CB" w:rsidRPr="00C401E7" w:rsidRDefault="009100CB" w:rsidP="009100CB">
      <w:pPr>
        <w:jc w:val="both"/>
        <w:rPr>
          <w:b/>
        </w:rPr>
      </w:pPr>
      <w:r w:rsidRPr="00C401E7">
        <w:rPr>
          <w:b/>
        </w:rPr>
        <w:t xml:space="preserve">Observation 1: </w:t>
      </w:r>
      <w:r>
        <w:rPr>
          <w:b/>
        </w:rPr>
        <w:t>E</w:t>
      </w:r>
      <w:r w:rsidRPr="009100CB">
        <w:rPr>
          <w:b/>
        </w:rPr>
        <w:t xml:space="preserve">nsuring robust uplink coverage at the cell edge will be </w:t>
      </w:r>
      <w:r>
        <w:rPr>
          <w:b/>
        </w:rPr>
        <w:t>supported by Heterogeneous</w:t>
      </w:r>
      <w:r w:rsidR="00552E00">
        <w:rPr>
          <w:b/>
        </w:rPr>
        <w:t xml:space="preserve"> (HetNet)</w:t>
      </w:r>
      <w:r>
        <w:rPr>
          <w:b/>
        </w:rPr>
        <w:t xml:space="preserve"> deployments on same spectrum</w:t>
      </w:r>
      <w:r w:rsidRPr="009100CB">
        <w:rPr>
          <w:b/>
        </w:rPr>
        <w:t>.</w:t>
      </w:r>
    </w:p>
    <w:p w14:paraId="6BBCDF81" w14:textId="77777777" w:rsidR="009100CB" w:rsidRDefault="00695D67" w:rsidP="00E708B1">
      <w:pPr>
        <w:jc w:val="both"/>
      </w:pPr>
      <w:r>
        <w:t>As the</w:t>
      </w:r>
      <w:r w:rsidR="00E708B1">
        <w:t xml:space="preserve"> frequency resources </w:t>
      </w:r>
      <w:r>
        <w:t>become</w:t>
      </w:r>
      <w:r w:rsidR="00E708B1">
        <w:t xml:space="preserve"> more fragmented across low, mid, and high bands, 6G systems must make more efficient use of every available allocation. </w:t>
      </w:r>
      <w:r w:rsidR="009100CB">
        <w:t>Same s</w:t>
      </w:r>
      <w:r w:rsidR="00E708B1">
        <w:t>pectrum utilization is not only a matter of peak spectral efficiency but also of practical coexistence across layers of heterogeneous deployments</w:t>
      </w:r>
      <w:r>
        <w:t xml:space="preserve"> to mitigate interference</w:t>
      </w:r>
      <w:r w:rsidR="00E708B1">
        <w:t xml:space="preserve">. Macro and small cells will increasingly need to coordinate </w:t>
      </w:r>
      <w:r w:rsidR="009100CB">
        <w:t xml:space="preserve">on interference </w:t>
      </w:r>
      <w:r w:rsidR="00E708B1">
        <w:t>manage</w:t>
      </w:r>
      <w:r w:rsidR="009100CB">
        <w:t>ment</w:t>
      </w:r>
      <w:r w:rsidR="00E708B1">
        <w:t xml:space="preserve">, </w:t>
      </w:r>
      <w:r w:rsidR="009100CB">
        <w:t xml:space="preserve">load </w:t>
      </w:r>
      <w:r w:rsidR="00E708B1">
        <w:t>balanc</w:t>
      </w:r>
      <w:r w:rsidR="009100CB">
        <w:t>ing</w:t>
      </w:r>
      <w:r w:rsidR="00E708B1">
        <w:t xml:space="preserve">, and </w:t>
      </w:r>
      <w:r w:rsidR="009100CB">
        <w:t xml:space="preserve">dynamic adaptation to </w:t>
      </w:r>
      <w:r w:rsidR="00E708B1">
        <w:t xml:space="preserve">service demands. Efficient </w:t>
      </w:r>
      <w:r w:rsidR="009100CB">
        <w:t xml:space="preserve">planning for </w:t>
      </w:r>
      <w:r w:rsidR="00E708B1">
        <w:t xml:space="preserve">spectrum operations will enable operators to scale capacity without necessarily expanding their physical infrastructure footprint, while also reducing operational complexity and cost. This is particularly relevant in dense urban and high-rise </w:t>
      </w:r>
      <w:r w:rsidR="009100CB">
        <w:t xml:space="preserve">coverage </w:t>
      </w:r>
      <w:r w:rsidR="00E708B1">
        <w:t xml:space="preserve">scenarios, where </w:t>
      </w:r>
      <w:r>
        <w:t>asymmetry, interference patterns, and user distribution traffic</w:t>
      </w:r>
      <w:r w:rsidR="00E708B1">
        <w:t xml:space="preserve"> make efficient </w:t>
      </w:r>
      <w:r w:rsidR="009100CB">
        <w:t>spectrum handling indispensable</w:t>
      </w:r>
      <w:r w:rsidR="00E708B1">
        <w:t>.</w:t>
      </w:r>
      <w:r w:rsidR="009100CB">
        <w:t xml:space="preserve"> </w:t>
      </w:r>
    </w:p>
    <w:p w14:paraId="7AF45B6E" w14:textId="47D74E1A" w:rsidR="00E708B1" w:rsidRDefault="00E708B1" w:rsidP="00E708B1">
      <w:pPr>
        <w:jc w:val="both"/>
      </w:pPr>
      <w:r>
        <w:t xml:space="preserve">By designing 6G systems that target comparable coverage at 7 GHz to what is currently achieved at 3.5 GHz, operators can build on existing investments while still achieving substantial capacity gains. </w:t>
      </w:r>
    </w:p>
    <w:p w14:paraId="7665E9F1" w14:textId="069012CE" w:rsidR="009100CB" w:rsidRPr="00C401E7" w:rsidRDefault="009100CB" w:rsidP="009100CB">
      <w:pPr>
        <w:jc w:val="both"/>
        <w:rPr>
          <w:b/>
        </w:rPr>
      </w:pPr>
      <w:r>
        <w:rPr>
          <w:b/>
        </w:rPr>
        <w:t>Observation 2</w:t>
      </w:r>
      <w:r w:rsidRPr="00C401E7">
        <w:rPr>
          <w:b/>
        </w:rPr>
        <w:t xml:space="preserve">: </w:t>
      </w:r>
      <w:r w:rsidRPr="009100CB">
        <w:rPr>
          <w:b/>
        </w:rPr>
        <w:t>It is obvious that efficient spectrum utilization and coordinated interference management will be essential for 6G to achieve high capacity while leveraging existing mid-band infrastructure.</w:t>
      </w:r>
    </w:p>
    <w:p w14:paraId="5BB9CE1C" w14:textId="21C979C7" w:rsidR="00E708B1" w:rsidRDefault="00E708B1" w:rsidP="00E708B1">
      <w:pPr>
        <w:jc w:val="both"/>
      </w:pPr>
      <w:r>
        <w:t xml:space="preserve">Taken together, these priorities illustrate the need for a holistic approach in defining 6G RAN general principles and requirements. </w:t>
      </w:r>
    </w:p>
    <w:p w14:paraId="6BF2C8F4" w14:textId="4138D6CE" w:rsidR="00C56FD1" w:rsidRDefault="00CA392D" w:rsidP="00CA392D">
      <w:pPr>
        <w:pStyle w:val="Heading1"/>
      </w:pPr>
      <w:r w:rsidRPr="00CA392D">
        <w:lastRenderedPageBreak/>
        <w:t xml:space="preserve">6G </w:t>
      </w:r>
      <w:r w:rsidR="00E708B1">
        <w:t>Heterogeneous Networks</w:t>
      </w:r>
      <w:r w:rsidR="00232B57">
        <w:t xml:space="preserve"> Discussion</w:t>
      </w:r>
    </w:p>
    <w:p w14:paraId="5F573C60" w14:textId="5EE74BFA" w:rsidR="00714250" w:rsidRDefault="7C44F926" w:rsidP="009100CB">
      <w:pPr>
        <w:jc w:val="both"/>
        <w:rPr>
          <w:lang w:val="en-GB"/>
        </w:rPr>
      </w:pPr>
      <w:r w:rsidRPr="7C44F926">
        <w:rPr>
          <w:lang w:val="en-GB"/>
        </w:rPr>
        <w:t>Heterogeneous network deployments are expected to play a central role in the 6G era, providing an essential framework for achieving enhanced overall coverage and improved spectrum utilization. By combining macro cells with small cells across same frequency bands, operators can extend service reach while addressing localized capacity demands. This layered approach is particularly relevant for improving cell-edge performance, ensuring that users in challenging radio conditions receive consistent quality of service, as in figure 1</w:t>
      </w:r>
    </w:p>
    <w:p w14:paraId="6491E643" w14:textId="30183ACF" w:rsidR="00714250" w:rsidRDefault="00714250" w:rsidP="7C44F926">
      <w:pPr>
        <w:pStyle w:val="ListParagraph"/>
        <w:jc w:val="both"/>
        <w:rPr>
          <w:lang w:val="en-GB"/>
        </w:rPr>
      </w:pPr>
      <w:r>
        <w:rPr>
          <w:noProof/>
          <w:lang w:val="en-US" w:eastAsia="en-US"/>
        </w:rPr>
        <w:drawing>
          <wp:inline distT="0" distB="0" distL="0" distR="0" wp14:anchorId="1D0D1525" wp14:editId="53828B9E">
            <wp:extent cx="4912769" cy="2257425"/>
            <wp:effectExtent l="9525" t="9525" r="9525" b="9525"/>
            <wp:docPr id="480095465" name="drawing" descr="A diagram of cell phones connected to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095465" name=""/>
                    <pic:cNvPicPr/>
                  </pic:nvPicPr>
                  <pic:blipFill>
                    <a:blip r:embed="rId8">
                      <a:extLst>
                        <a:ext uri="{28A0092B-C50C-407E-A947-70E740481C1C}">
                          <a14:useLocalDpi xmlns:a14="http://schemas.microsoft.com/office/drawing/2010/main"/>
                        </a:ext>
                      </a:extLst>
                    </a:blip>
                    <a:stretch>
                      <a:fillRect/>
                    </a:stretch>
                  </pic:blipFill>
                  <pic:spPr>
                    <a:xfrm>
                      <a:off x="0" y="0"/>
                      <a:ext cx="4912769" cy="2257425"/>
                    </a:xfrm>
                    <a:prstGeom prst="rect">
                      <a:avLst/>
                    </a:prstGeom>
                    <a:ln w="9525">
                      <a:solidFill>
                        <a:schemeClr val="tx1">
                          <a:lumMod val="95000"/>
                          <a:lumOff val="5000"/>
                        </a:schemeClr>
                      </a:solidFill>
                      <a:prstDash val="solid"/>
                    </a:ln>
                  </pic:spPr>
                </pic:pic>
              </a:graphicData>
            </a:graphic>
          </wp:inline>
        </w:drawing>
      </w:r>
    </w:p>
    <w:p w14:paraId="6A5AA16A" w14:textId="20221EDF" w:rsidR="00714250" w:rsidRDefault="00714250" w:rsidP="00714250">
      <w:pPr>
        <w:jc w:val="center"/>
        <w:rPr>
          <w:lang w:val="en-GB"/>
        </w:rPr>
      </w:pPr>
      <w:r>
        <w:rPr>
          <w:lang w:val="en-GB"/>
        </w:rPr>
        <w:t>Figure 1. The Heterogeneous architecture in 6G RAN</w:t>
      </w:r>
    </w:p>
    <w:p w14:paraId="6C8DABDB" w14:textId="098D09F4" w:rsidR="00714250" w:rsidRDefault="00714250" w:rsidP="009100CB">
      <w:pPr>
        <w:jc w:val="both"/>
      </w:pPr>
      <w:r w:rsidRPr="00714250">
        <w:t>Heterogeneous Networks (HetNets) deliver two key benefits: enhanced capacity and guaranteed coverage reliability. By integrating small cells with existing networks, HetNets focus high-speed, high-capacity bandwidth on specific hotspot areas. This targeted approach is ideal for dense urban environments and business districts where reliable service is necessary to support a growing array of data-heavy applications.</w:t>
      </w:r>
    </w:p>
    <w:p w14:paraId="2E1028DE" w14:textId="62619D97" w:rsidR="00714250" w:rsidRPr="00714250" w:rsidRDefault="00714250" w:rsidP="009100CB">
      <w:pPr>
        <w:jc w:val="both"/>
        <w:rPr>
          <w:b/>
          <w:lang w:val="en-GB"/>
        </w:rPr>
      </w:pPr>
      <w:r w:rsidRPr="00714250">
        <w:rPr>
          <w:b/>
          <w:lang w:val="en-GB"/>
        </w:rPr>
        <w:t>Observation 3: HetNets can achieve a multi-fold increase in capacity and system throughput when compared to traditional network architectures.</w:t>
      </w:r>
    </w:p>
    <w:p w14:paraId="5807089B" w14:textId="1F0B24BC" w:rsidR="00714250" w:rsidRDefault="7C44F926" w:rsidP="009100CB">
      <w:pPr>
        <w:jc w:val="both"/>
        <w:rPr>
          <w:lang w:val="en-GB"/>
        </w:rPr>
      </w:pPr>
      <w:r w:rsidRPr="7C44F926">
        <w:rPr>
          <w:lang w:val="en-GB"/>
        </w:rPr>
        <w:t xml:space="preserve">In addition, </w:t>
      </w:r>
      <w:r>
        <w:t>HetNet</w:t>
      </w:r>
      <w:r w:rsidRPr="7C44F926">
        <w:rPr>
          <w:lang w:val="en-GB"/>
        </w:rPr>
        <w:t xml:space="preserve"> deployments offer opportunities to strengthen uplink coverage, which is increasingly critical for emerging use cases requiring reliable device-to-network transmission. Efficient spectrum utilization is also facilitated, as macro and small cells operating in different or even common frequency bands can dynamically balance load and manage interference. Such flexibility will be indispensable in dense urban and high-rise scenarios, where high traffic densities and variable propagation environments create additional challenges. </w:t>
      </w:r>
    </w:p>
    <w:p w14:paraId="37A0D339" w14:textId="68C06C89" w:rsidR="7C44F926" w:rsidRDefault="7C44F926" w:rsidP="7C44F926">
      <w:pPr>
        <w:jc w:val="both"/>
        <w:rPr>
          <w:lang w:val="en-GB"/>
        </w:rPr>
      </w:pPr>
      <w:r w:rsidRPr="7C44F926">
        <w:t xml:space="preserve">In HetNet, Macro cells and small cells use the same time-frequency spectrum resources. Both types of cells generally transmit reference signals like Channel state information RS, Synchronization signal (SSB), Tracking reference signal and position reference signal in overlapping region of time frequency resources. This can lead to reference signal interference in HetNet deployment where macro and small cells are from different vendors and both are having their own implementation. Such kind of interference degrades the SINR, CQI and throughput that reduces the customer experience. </w:t>
      </w:r>
      <w:r w:rsidRPr="7C44F926">
        <w:rPr>
          <w:lang w:val="en-GB"/>
        </w:rPr>
        <w:t xml:space="preserve"> </w:t>
      </w:r>
    </w:p>
    <w:p w14:paraId="28CF6A7E" w14:textId="20CD276F" w:rsidR="00C04E68" w:rsidRPr="00C04E68" w:rsidRDefault="7C44F926" w:rsidP="7C44F926">
      <w:pPr>
        <w:jc w:val="both"/>
        <w:rPr>
          <w:b/>
          <w:bCs/>
          <w:lang w:val="en-GB"/>
        </w:rPr>
      </w:pPr>
      <w:r w:rsidRPr="7C44F926">
        <w:rPr>
          <w:b/>
          <w:bCs/>
          <w:lang w:val="en-GB"/>
        </w:rPr>
        <w:t xml:space="preserve">Observation 4: </w:t>
      </w:r>
      <w:r w:rsidRPr="7C44F926">
        <w:rPr>
          <w:b/>
          <w:bCs/>
        </w:rPr>
        <w:t>HetNet deployments, including macro and small cells operating in common frequency bands, will be essential for enhancing uplink coverage and enabling reference signal interference management in dense 6G scenarios.</w:t>
      </w:r>
    </w:p>
    <w:p w14:paraId="79279408" w14:textId="3BC507E6" w:rsidR="00E708B1" w:rsidRDefault="7C44F926" w:rsidP="009100CB">
      <w:pPr>
        <w:jc w:val="both"/>
        <w:rPr>
          <w:lang w:val="en-GB"/>
        </w:rPr>
      </w:pPr>
      <w:r w:rsidRPr="7C44F926">
        <w:rPr>
          <w:lang w:val="en-GB"/>
        </w:rPr>
        <w:t xml:space="preserve">The integration of diverse deployment layers enables more efficient reuse of existing site grids, reducing costs while improving energy efficiency. Furthermore, heterogeneous architectures support scalability by </w:t>
      </w:r>
      <w:r w:rsidRPr="7C44F926">
        <w:rPr>
          <w:lang w:val="en-GB"/>
        </w:rPr>
        <w:lastRenderedPageBreak/>
        <w:t>adapting to evolving service requirements and spectrum availability. These aspects underline the importance of discussing HetNet network principles in 6G RAN, as they directly impact coverage, capacity, and spectrum efficiency in future systems.</w:t>
      </w:r>
    </w:p>
    <w:p w14:paraId="7E66E905" w14:textId="1D05BCCB" w:rsidR="00E708B1" w:rsidRDefault="7C44F926" w:rsidP="00CA392D">
      <w:pPr>
        <w:rPr>
          <w:lang w:val="en-GB"/>
        </w:rPr>
      </w:pPr>
      <w:r w:rsidRPr="7C44F926">
        <w:rPr>
          <w:b/>
          <w:bCs/>
          <w:lang w:val="en-GB"/>
        </w:rPr>
        <w:t xml:space="preserve">Proposal 1: </w:t>
      </w:r>
      <w:r w:rsidRPr="7C44F926">
        <w:rPr>
          <w:b/>
          <w:bCs/>
        </w:rPr>
        <w:t>RAN3 is invited to consider introducing HetNet framework on 6G RAN General Principles and Deployment Requirements</w:t>
      </w:r>
    </w:p>
    <w:p w14:paraId="405054AF" w14:textId="613EB6DD" w:rsidR="00CA392D" w:rsidRDefault="00CA392D" w:rsidP="00CA392D">
      <w:pPr>
        <w:pStyle w:val="Heading1"/>
      </w:pPr>
      <w:r w:rsidRPr="00CA392D">
        <w:t xml:space="preserve">6G </w:t>
      </w:r>
      <w:r w:rsidR="00232B57">
        <w:t>High Rise Requirements Discussion</w:t>
      </w:r>
    </w:p>
    <w:p w14:paraId="6232B182" w14:textId="7F201A09" w:rsidR="00AA2532" w:rsidRDefault="00232B57" w:rsidP="00AA2532">
      <w:pPr>
        <w:jc w:val="both"/>
        <w:rPr>
          <w:lang w:val="en-GB"/>
        </w:rPr>
      </w:pPr>
      <w:r>
        <w:rPr>
          <w:lang w:val="en-GB"/>
        </w:rPr>
        <w:t xml:space="preserve">Considering Plenary document </w:t>
      </w:r>
      <w:r w:rsidR="00AA2532">
        <w:rPr>
          <w:lang w:val="en-GB"/>
        </w:rPr>
        <w:t xml:space="preserve">on the </w:t>
      </w:r>
      <w:r w:rsidR="00AA2532" w:rsidRPr="007F023A">
        <w:rPr>
          <w:iCs/>
        </w:rPr>
        <w:t xml:space="preserve">Study on 6G Scenarios and </w:t>
      </w:r>
      <w:r w:rsidR="00AA2532" w:rsidRPr="007F023A">
        <w:rPr>
          <w:rFonts w:hint="eastAsia"/>
          <w:iCs/>
          <w:lang w:eastAsia="zh-CN"/>
        </w:rPr>
        <w:t>R</w:t>
      </w:r>
      <w:r w:rsidR="00AA2532" w:rsidRPr="007F023A">
        <w:rPr>
          <w:iCs/>
        </w:rPr>
        <w:t>equirements</w:t>
      </w:r>
      <w:r w:rsidR="00AA2532">
        <w:rPr>
          <w:lang w:val="en-GB"/>
        </w:rPr>
        <w:t xml:space="preserve"> [2</w:t>
      </w:r>
      <w:r>
        <w:rPr>
          <w:lang w:val="en-GB"/>
        </w:rPr>
        <w:t xml:space="preserve">], </w:t>
      </w:r>
      <w:r w:rsidR="00AA2532">
        <w:rPr>
          <w:lang w:val="en-GB"/>
        </w:rPr>
        <w:t>on section:</w:t>
      </w:r>
    </w:p>
    <w:p w14:paraId="4C769E07" w14:textId="3EE26D32" w:rsidR="00AA2532" w:rsidRPr="00AA2532" w:rsidRDefault="00AA2532" w:rsidP="00AA2532">
      <w:pPr>
        <w:jc w:val="both"/>
      </w:pPr>
      <w:bookmarkStart w:id="5" w:name="_Toc209101927"/>
      <w:r>
        <w:rPr>
          <w:lang w:val="en-GB"/>
        </w:rPr>
        <w:t>“</w:t>
      </w:r>
      <w:r w:rsidRPr="00AA2532">
        <w:rPr>
          <w:rFonts w:ascii="Times New Roman" w:eastAsia="Times New Roman" w:hAnsi="Times New Roman" w:cs="Times New Roman"/>
          <w:i/>
          <w:iCs/>
          <w:color w:val="000000" w:themeColor="text1"/>
          <w:sz w:val="20"/>
          <w:szCs w:val="20"/>
          <w:lang w:val="en-GB"/>
        </w:rPr>
        <w:t>4.</w:t>
      </w:r>
      <w:r w:rsidRPr="00AA2532">
        <w:rPr>
          <w:rFonts w:ascii="Times New Roman" w:eastAsia="Times New Roman" w:hAnsi="Times New Roman" w:cs="Times New Roman" w:hint="eastAsia"/>
          <w:i/>
          <w:iCs/>
          <w:color w:val="000000" w:themeColor="text1"/>
          <w:sz w:val="20"/>
          <w:szCs w:val="20"/>
          <w:lang w:val="en-GB"/>
        </w:rPr>
        <w:t>9</w:t>
      </w:r>
      <w:r w:rsidRPr="00AA2532">
        <w:rPr>
          <w:rFonts w:ascii="Times New Roman" w:eastAsia="Times New Roman" w:hAnsi="Times New Roman" w:cs="Times New Roman"/>
          <w:i/>
          <w:iCs/>
          <w:color w:val="000000" w:themeColor="text1"/>
          <w:sz w:val="20"/>
          <w:szCs w:val="20"/>
          <w:lang w:val="en-GB"/>
        </w:rPr>
        <w:tab/>
        <w:t xml:space="preserve"> Air-to-Ground Scenario</w:t>
      </w:r>
      <w:bookmarkEnd w:id="5"/>
    </w:p>
    <w:p w14:paraId="7D995D63" w14:textId="77777777" w:rsidR="00AA2532" w:rsidRPr="00AA2532" w:rsidRDefault="00AA2532" w:rsidP="00AA2532">
      <w:pPr>
        <w:jc w:val="both"/>
        <w:rPr>
          <w:rFonts w:ascii="Times New Roman" w:eastAsia="Times New Roman" w:hAnsi="Times New Roman" w:cs="Times New Roman"/>
          <w:i/>
          <w:iCs/>
          <w:color w:val="000000" w:themeColor="text1"/>
          <w:sz w:val="20"/>
          <w:szCs w:val="20"/>
          <w:lang w:val="en-GB"/>
        </w:rPr>
      </w:pPr>
      <w:r w:rsidRPr="00AA2532">
        <w:rPr>
          <w:rFonts w:ascii="Times New Roman" w:eastAsia="Times New Roman" w:hAnsi="Times New Roman" w:cs="Times New Roman"/>
          <w:i/>
          <w:iCs/>
          <w:color w:val="000000" w:themeColor="text1"/>
          <w:sz w:val="20"/>
          <w:szCs w:val="20"/>
          <w:lang w:val="en-GB"/>
        </w:rPr>
        <w:t>The commercial Air to Ground deployment scenario is defined to allow for the provision of services for commercial aircraft to enable both humans and machines aboard the aircraft to initiate and receive mobile services. It is not for the establishment of airborne based base stations.</w:t>
      </w:r>
    </w:p>
    <w:p w14:paraId="7FA09FEA" w14:textId="77777777" w:rsidR="00AA2532" w:rsidRPr="00AA2532" w:rsidRDefault="00AA2532" w:rsidP="00AA2532">
      <w:pPr>
        <w:jc w:val="both"/>
        <w:rPr>
          <w:rFonts w:ascii="Times New Roman" w:eastAsia="Times New Roman" w:hAnsi="Times New Roman" w:cs="Times New Roman"/>
          <w:i/>
          <w:iCs/>
          <w:color w:val="000000" w:themeColor="text1"/>
          <w:sz w:val="20"/>
          <w:szCs w:val="20"/>
          <w:lang w:val="en-GB"/>
        </w:rPr>
      </w:pPr>
      <w:r w:rsidRPr="00AA2532">
        <w:rPr>
          <w:rFonts w:ascii="Times New Roman" w:eastAsia="Times New Roman" w:hAnsi="Times New Roman" w:cs="Times New Roman"/>
          <w:i/>
          <w:iCs/>
          <w:color w:val="000000" w:themeColor="text1"/>
          <w:sz w:val="20"/>
          <w:szCs w:val="20"/>
          <w:highlight w:val="yellow"/>
          <w:lang w:val="en-GB"/>
        </w:rPr>
        <w:t>The key characteristics of this scenario are upward pointed Macro cells with very large area coverage supporting basic data and voice services, with moderate user throughput that are optimized for high altitude users that are travelling at very high speeds</w:t>
      </w:r>
      <w:r w:rsidRPr="00AA2532">
        <w:rPr>
          <w:rFonts w:ascii="Times New Roman" w:eastAsia="Times New Roman" w:hAnsi="Times New Roman" w:cs="Times New Roman"/>
          <w:i/>
          <w:iCs/>
          <w:color w:val="000000" w:themeColor="text1"/>
          <w:sz w:val="20"/>
          <w:szCs w:val="20"/>
          <w:lang w:val="en-GB"/>
        </w:rPr>
        <w:t>. The commercial airlines aircrafts are likely equipped with an aggregation point (e.g. Relay).</w:t>
      </w:r>
    </w:p>
    <w:p w14:paraId="5023C513" w14:textId="08FFDC1A" w:rsidR="00AA2532" w:rsidRPr="00AA2532" w:rsidRDefault="7C44F926" w:rsidP="7C44F926">
      <w:pPr>
        <w:jc w:val="both"/>
        <w:rPr>
          <w:rFonts w:ascii="Times New Roman" w:eastAsia="Times New Roman" w:hAnsi="Times New Roman" w:cs="Times New Roman"/>
          <w:i/>
          <w:iCs/>
          <w:color w:val="000000" w:themeColor="text1"/>
          <w:sz w:val="20"/>
          <w:szCs w:val="20"/>
        </w:rPr>
      </w:pPr>
      <w:r w:rsidRPr="7C44F926">
        <w:rPr>
          <w:rFonts w:ascii="Times New Roman" w:eastAsia="Times New Roman" w:hAnsi="Times New Roman" w:cs="Times New Roman"/>
          <w:i/>
          <w:iCs/>
          <w:color w:val="000000" w:themeColor="text1"/>
          <w:sz w:val="20"/>
          <w:szCs w:val="20"/>
        </w:rPr>
        <w:t>Some of the characteristics of this deployment scenario are listed in Table 4.9”.</w:t>
      </w:r>
    </w:p>
    <w:p w14:paraId="074C477E" w14:textId="77777777" w:rsidR="00AA2532" w:rsidRPr="00AA2532" w:rsidRDefault="00AA2532" w:rsidP="00AA2532">
      <w:pPr>
        <w:jc w:val="both"/>
        <w:rPr>
          <w:b/>
          <w:lang w:val="en-GB"/>
        </w:rPr>
      </w:pPr>
      <w:r w:rsidRPr="00AA2532">
        <w:rPr>
          <w:b/>
          <w:lang w:val="en-GB"/>
        </w:rPr>
        <w:t>Table 4.9: Attributes for commercial Air to Ground Scenario</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2"/>
        <w:gridCol w:w="6350"/>
      </w:tblGrid>
      <w:tr w:rsidR="00AA2532" w:rsidRPr="00AA2532" w14:paraId="7218A872" w14:textId="77777777" w:rsidTr="00D520ED">
        <w:tc>
          <w:tcPr>
            <w:tcW w:w="2722" w:type="dxa"/>
            <w:tcMar>
              <w:top w:w="0" w:type="dxa"/>
              <w:left w:w="108" w:type="dxa"/>
              <w:bottom w:w="0" w:type="dxa"/>
              <w:right w:w="108" w:type="dxa"/>
            </w:tcMar>
            <w:hideMark/>
          </w:tcPr>
          <w:p w14:paraId="145F5B3B" w14:textId="77777777" w:rsidR="00AA2532" w:rsidRPr="00AA2532" w:rsidRDefault="00AA2532" w:rsidP="00AA2532">
            <w:pPr>
              <w:jc w:val="both"/>
              <w:rPr>
                <w:b/>
                <w:lang w:val="en-GB"/>
              </w:rPr>
            </w:pPr>
            <w:r w:rsidRPr="00AA2532">
              <w:rPr>
                <w:b/>
                <w:lang w:val="en-GB"/>
              </w:rPr>
              <w:t>Attributes</w:t>
            </w:r>
          </w:p>
        </w:tc>
        <w:tc>
          <w:tcPr>
            <w:tcW w:w="6350" w:type="dxa"/>
            <w:tcMar>
              <w:top w:w="0" w:type="dxa"/>
              <w:left w:w="108" w:type="dxa"/>
              <w:bottom w:w="0" w:type="dxa"/>
              <w:right w:w="108" w:type="dxa"/>
            </w:tcMar>
            <w:hideMark/>
          </w:tcPr>
          <w:p w14:paraId="293BB197" w14:textId="77777777" w:rsidR="00AA2532" w:rsidRPr="00AA2532" w:rsidRDefault="00AA2532" w:rsidP="00AA2532">
            <w:pPr>
              <w:jc w:val="both"/>
              <w:rPr>
                <w:b/>
                <w:lang w:val="en-GB"/>
              </w:rPr>
            </w:pPr>
            <w:r w:rsidRPr="00AA2532">
              <w:rPr>
                <w:b/>
                <w:lang w:val="en-GB"/>
              </w:rPr>
              <w:t>Values or assumptions</w:t>
            </w:r>
          </w:p>
        </w:tc>
      </w:tr>
      <w:tr w:rsidR="00AA2532" w:rsidRPr="00AA2532" w14:paraId="7D166D64" w14:textId="77777777" w:rsidTr="00D520ED">
        <w:tc>
          <w:tcPr>
            <w:tcW w:w="2722" w:type="dxa"/>
            <w:shd w:val="clear" w:color="auto" w:fill="FFFFFF"/>
            <w:tcMar>
              <w:top w:w="0" w:type="dxa"/>
              <w:left w:w="108" w:type="dxa"/>
              <w:bottom w:w="0" w:type="dxa"/>
              <w:right w:w="108" w:type="dxa"/>
            </w:tcMar>
            <w:hideMark/>
          </w:tcPr>
          <w:p w14:paraId="37031F44" w14:textId="77777777" w:rsidR="00AA2532" w:rsidRPr="00AA2532" w:rsidRDefault="00AA2532" w:rsidP="00AA2532">
            <w:pPr>
              <w:jc w:val="both"/>
              <w:rPr>
                <w:lang w:val="en-GB"/>
              </w:rPr>
            </w:pPr>
            <w:r w:rsidRPr="00AA2532">
              <w:rPr>
                <w:lang w:val="en-GB"/>
              </w:rPr>
              <w:t>Carrier Frequency</w:t>
            </w:r>
          </w:p>
        </w:tc>
        <w:tc>
          <w:tcPr>
            <w:tcW w:w="6350" w:type="dxa"/>
            <w:shd w:val="clear" w:color="auto" w:fill="FFFFFF"/>
            <w:tcMar>
              <w:top w:w="0" w:type="dxa"/>
              <w:left w:w="108" w:type="dxa"/>
              <w:bottom w:w="0" w:type="dxa"/>
              <w:right w:w="108" w:type="dxa"/>
            </w:tcMar>
            <w:hideMark/>
          </w:tcPr>
          <w:p w14:paraId="0DD3454E" w14:textId="77777777" w:rsidR="00AA2532" w:rsidRPr="00AA2532" w:rsidRDefault="00AA2532" w:rsidP="00AA2532">
            <w:pPr>
              <w:jc w:val="both"/>
              <w:rPr>
                <w:lang w:val="en-GB"/>
              </w:rPr>
            </w:pPr>
            <w:r w:rsidRPr="00AA2532">
              <w:rPr>
                <w:lang w:val="en-GB"/>
              </w:rPr>
              <w:t>Macro + relay: for BS to relay: [4] GHz</w:t>
            </w:r>
          </w:p>
        </w:tc>
      </w:tr>
      <w:tr w:rsidR="00AA2532" w:rsidRPr="00AA2532" w14:paraId="13CFDF76" w14:textId="77777777" w:rsidTr="00D520ED">
        <w:tc>
          <w:tcPr>
            <w:tcW w:w="2722" w:type="dxa"/>
            <w:shd w:val="clear" w:color="auto" w:fill="FFFFFF"/>
            <w:tcMar>
              <w:top w:w="0" w:type="dxa"/>
              <w:left w:w="108" w:type="dxa"/>
              <w:bottom w:w="0" w:type="dxa"/>
              <w:right w:w="108" w:type="dxa"/>
            </w:tcMar>
            <w:hideMark/>
          </w:tcPr>
          <w:p w14:paraId="606F8E09" w14:textId="77777777" w:rsidR="00AA2532" w:rsidRPr="00AA2532" w:rsidRDefault="00AA2532" w:rsidP="00AA2532">
            <w:pPr>
              <w:jc w:val="both"/>
              <w:rPr>
                <w:lang w:val="en-GB"/>
              </w:rPr>
            </w:pPr>
            <w:r w:rsidRPr="00AA2532">
              <w:rPr>
                <w:lang w:val="en-GB"/>
              </w:rPr>
              <w:t>System Bandwidth</w:t>
            </w:r>
          </w:p>
        </w:tc>
        <w:tc>
          <w:tcPr>
            <w:tcW w:w="6350" w:type="dxa"/>
            <w:shd w:val="clear" w:color="auto" w:fill="FFFFFF"/>
            <w:tcMar>
              <w:top w:w="0" w:type="dxa"/>
              <w:left w:w="108" w:type="dxa"/>
              <w:bottom w:w="0" w:type="dxa"/>
              <w:right w:w="108" w:type="dxa"/>
            </w:tcMar>
            <w:hideMark/>
          </w:tcPr>
          <w:p w14:paraId="32A8E116" w14:textId="77777777" w:rsidR="00AA2532" w:rsidRPr="00AA2532" w:rsidRDefault="00AA2532" w:rsidP="00AA2532">
            <w:pPr>
              <w:jc w:val="both"/>
              <w:rPr>
                <w:lang w:val="en-GB"/>
              </w:rPr>
            </w:pPr>
            <w:r w:rsidRPr="00AA2532">
              <w:rPr>
                <w:lang w:val="en-GB"/>
              </w:rPr>
              <w:t>[100] MHz (DL+UL)</w:t>
            </w:r>
          </w:p>
        </w:tc>
      </w:tr>
      <w:tr w:rsidR="00AA2532" w:rsidRPr="00AA2532" w14:paraId="7F97F8A2" w14:textId="77777777" w:rsidTr="00D520ED">
        <w:tc>
          <w:tcPr>
            <w:tcW w:w="2722" w:type="dxa"/>
            <w:shd w:val="clear" w:color="auto" w:fill="FFFFFF"/>
            <w:tcMar>
              <w:top w:w="0" w:type="dxa"/>
              <w:left w:w="108" w:type="dxa"/>
              <w:bottom w:w="0" w:type="dxa"/>
              <w:right w:w="108" w:type="dxa"/>
            </w:tcMar>
            <w:hideMark/>
          </w:tcPr>
          <w:p w14:paraId="28BC7CDF" w14:textId="77777777" w:rsidR="00AA2532" w:rsidRPr="00AA2532" w:rsidRDefault="00AA2532" w:rsidP="00AA2532">
            <w:pPr>
              <w:jc w:val="both"/>
              <w:rPr>
                <w:lang w:val="en-GB"/>
              </w:rPr>
            </w:pPr>
            <w:r w:rsidRPr="00AA2532">
              <w:rPr>
                <w:lang w:val="en-GB"/>
              </w:rPr>
              <w:t>Layout</w:t>
            </w:r>
          </w:p>
        </w:tc>
        <w:tc>
          <w:tcPr>
            <w:tcW w:w="6350" w:type="dxa"/>
            <w:shd w:val="clear" w:color="auto" w:fill="FFFFFF"/>
            <w:tcMar>
              <w:top w:w="0" w:type="dxa"/>
              <w:left w:w="108" w:type="dxa"/>
              <w:bottom w:w="0" w:type="dxa"/>
              <w:right w:w="108" w:type="dxa"/>
            </w:tcMar>
            <w:hideMark/>
          </w:tcPr>
          <w:p w14:paraId="620F4A08" w14:textId="77777777" w:rsidR="00AA2532" w:rsidRPr="00AA2532" w:rsidRDefault="00AA2532" w:rsidP="00AA2532">
            <w:pPr>
              <w:jc w:val="both"/>
              <w:rPr>
                <w:lang w:val="en-GB"/>
              </w:rPr>
            </w:pPr>
          </w:p>
        </w:tc>
      </w:tr>
      <w:tr w:rsidR="00AA2532" w:rsidRPr="00AA2532" w14:paraId="757637D6" w14:textId="77777777" w:rsidTr="00D520ED">
        <w:tc>
          <w:tcPr>
            <w:tcW w:w="2722" w:type="dxa"/>
            <w:shd w:val="clear" w:color="auto" w:fill="FFFFFF"/>
            <w:tcMar>
              <w:top w:w="0" w:type="dxa"/>
              <w:left w:w="108" w:type="dxa"/>
              <w:bottom w:w="0" w:type="dxa"/>
              <w:right w:w="108" w:type="dxa"/>
            </w:tcMar>
            <w:hideMark/>
          </w:tcPr>
          <w:p w14:paraId="042A55FE" w14:textId="77777777" w:rsidR="00AA2532" w:rsidRPr="00AA2532" w:rsidRDefault="00AA2532" w:rsidP="00AA2532">
            <w:pPr>
              <w:jc w:val="both"/>
              <w:rPr>
                <w:lang w:val="en-GB"/>
              </w:rPr>
            </w:pPr>
            <w:r w:rsidRPr="00AA2532">
              <w:rPr>
                <w:lang w:val="en-GB"/>
              </w:rPr>
              <w:t>Cell range</w:t>
            </w:r>
          </w:p>
        </w:tc>
        <w:tc>
          <w:tcPr>
            <w:tcW w:w="6350" w:type="dxa"/>
            <w:shd w:val="clear" w:color="auto" w:fill="FFFFFF"/>
            <w:tcMar>
              <w:top w:w="0" w:type="dxa"/>
              <w:left w:w="108" w:type="dxa"/>
              <w:bottom w:w="0" w:type="dxa"/>
              <w:right w:w="108" w:type="dxa"/>
            </w:tcMar>
            <w:hideMark/>
          </w:tcPr>
          <w:p w14:paraId="67319D8E" w14:textId="77777777" w:rsidR="00AA2532" w:rsidRPr="00AA2532" w:rsidRDefault="00AA2532" w:rsidP="00AA2532">
            <w:pPr>
              <w:jc w:val="both"/>
              <w:rPr>
                <w:lang w:val="en-GB"/>
              </w:rPr>
            </w:pPr>
          </w:p>
        </w:tc>
      </w:tr>
      <w:tr w:rsidR="00AA2532" w:rsidRPr="00AA2532" w14:paraId="54D72BE5" w14:textId="77777777" w:rsidTr="00D520ED">
        <w:tc>
          <w:tcPr>
            <w:tcW w:w="2722" w:type="dxa"/>
            <w:shd w:val="clear" w:color="auto" w:fill="FFFFFF"/>
            <w:tcMar>
              <w:top w:w="0" w:type="dxa"/>
              <w:left w:w="108" w:type="dxa"/>
              <w:bottom w:w="0" w:type="dxa"/>
              <w:right w:w="108" w:type="dxa"/>
            </w:tcMar>
            <w:hideMark/>
          </w:tcPr>
          <w:p w14:paraId="5348F21F" w14:textId="77777777" w:rsidR="00AA2532" w:rsidRPr="00AA2532" w:rsidRDefault="00AA2532" w:rsidP="00AA2532">
            <w:pPr>
              <w:jc w:val="both"/>
              <w:rPr>
                <w:lang w:val="en-GB"/>
              </w:rPr>
            </w:pPr>
            <w:r w:rsidRPr="00AA2532">
              <w:rPr>
                <w:lang w:val="en-GB"/>
              </w:rPr>
              <w:t>User density and UE speed</w:t>
            </w:r>
          </w:p>
        </w:tc>
        <w:tc>
          <w:tcPr>
            <w:tcW w:w="6350" w:type="dxa"/>
            <w:shd w:val="clear" w:color="auto" w:fill="FFFFFF"/>
            <w:tcMar>
              <w:top w:w="0" w:type="dxa"/>
              <w:left w:w="108" w:type="dxa"/>
              <w:bottom w:w="0" w:type="dxa"/>
              <w:right w:w="108" w:type="dxa"/>
            </w:tcMar>
            <w:hideMark/>
          </w:tcPr>
          <w:p w14:paraId="307D5FF6" w14:textId="77777777" w:rsidR="00AA2532" w:rsidRPr="00AA2532" w:rsidRDefault="00AA2532" w:rsidP="00AA2532">
            <w:pPr>
              <w:jc w:val="both"/>
              <w:rPr>
                <w:lang w:val="en-GB"/>
              </w:rPr>
            </w:pPr>
          </w:p>
        </w:tc>
      </w:tr>
      <w:tr w:rsidR="00AA2532" w:rsidRPr="00AA2532" w14:paraId="2399EFE9" w14:textId="77777777" w:rsidTr="00D520ED">
        <w:tc>
          <w:tcPr>
            <w:tcW w:w="2722" w:type="dxa"/>
            <w:shd w:val="clear" w:color="auto" w:fill="FFFFFF"/>
            <w:tcMar>
              <w:top w:w="0" w:type="dxa"/>
              <w:left w:w="108" w:type="dxa"/>
              <w:bottom w:w="0" w:type="dxa"/>
              <w:right w:w="108" w:type="dxa"/>
            </w:tcMar>
            <w:hideMark/>
          </w:tcPr>
          <w:p w14:paraId="5DBBCDA0" w14:textId="77777777" w:rsidR="00AA2532" w:rsidRPr="00AA2532" w:rsidRDefault="00AA2532" w:rsidP="00AA2532">
            <w:pPr>
              <w:jc w:val="both"/>
              <w:rPr>
                <w:lang w:val="en-GB"/>
              </w:rPr>
            </w:pPr>
            <w:r w:rsidRPr="00AA2532">
              <w:rPr>
                <w:lang w:val="en-GB"/>
              </w:rPr>
              <w:t>Traffic model</w:t>
            </w:r>
          </w:p>
        </w:tc>
        <w:tc>
          <w:tcPr>
            <w:tcW w:w="6350" w:type="dxa"/>
            <w:shd w:val="clear" w:color="auto" w:fill="FFFFFF"/>
            <w:tcMar>
              <w:top w:w="0" w:type="dxa"/>
              <w:left w:w="108" w:type="dxa"/>
              <w:bottom w:w="0" w:type="dxa"/>
              <w:right w:w="108" w:type="dxa"/>
            </w:tcMar>
            <w:hideMark/>
          </w:tcPr>
          <w:p w14:paraId="08CC6060" w14:textId="77777777" w:rsidR="00AA2532" w:rsidRPr="00AA2532" w:rsidRDefault="00AA2532" w:rsidP="00AA2532">
            <w:pPr>
              <w:jc w:val="both"/>
              <w:rPr>
                <w:lang w:val="en-GB"/>
              </w:rPr>
            </w:pPr>
          </w:p>
        </w:tc>
      </w:tr>
    </w:tbl>
    <w:p w14:paraId="6395777D" w14:textId="77777777" w:rsidR="00AA2532" w:rsidRPr="00AA2532" w:rsidRDefault="00AA2532" w:rsidP="00AA2532">
      <w:pPr>
        <w:jc w:val="both"/>
        <w:rPr>
          <w:lang w:val="en-GB"/>
        </w:rPr>
      </w:pPr>
    </w:p>
    <w:p w14:paraId="3AF7C727" w14:textId="4A8AA555" w:rsidR="00232B57" w:rsidRDefault="00316E01" w:rsidP="00232B57">
      <w:pPr>
        <w:jc w:val="both"/>
        <w:rPr>
          <w:lang w:val="en-GB"/>
        </w:rPr>
      </w:pPr>
      <w:r>
        <w:rPr>
          <w:lang w:val="en-GB"/>
        </w:rPr>
        <w:t>T</w:t>
      </w:r>
      <w:r w:rsidR="00232B57" w:rsidRPr="00232B57">
        <w:rPr>
          <w:lang w:val="en-GB"/>
        </w:rPr>
        <w:t xml:space="preserve">he </w:t>
      </w:r>
      <w:r w:rsidR="00232B57">
        <w:rPr>
          <w:lang w:val="en-GB"/>
        </w:rPr>
        <w:t>6G</w:t>
      </w:r>
      <w:r w:rsidR="00232B57" w:rsidRPr="00232B57">
        <w:rPr>
          <w:lang w:val="en-GB"/>
        </w:rPr>
        <w:t xml:space="preserve"> vision emphasizes the provision of truly ubiquitous connectivity across both horizontal and vertical dimensions, addressing scenarios </w:t>
      </w:r>
      <w:r w:rsidR="00AA2532">
        <w:rPr>
          <w:lang w:val="en-GB"/>
        </w:rPr>
        <w:t xml:space="preserve">like UAV and aircrafts, while extending also to </w:t>
      </w:r>
      <w:r w:rsidR="00232B57" w:rsidRPr="00232B57">
        <w:rPr>
          <w:lang w:val="en-GB"/>
        </w:rPr>
        <w:t>High-rise urban environments, consisting of</w:t>
      </w:r>
      <w:r>
        <w:rPr>
          <w:lang w:val="en-GB"/>
        </w:rPr>
        <w:t xml:space="preserve"> buildings exceeding 50 floors. Such scenarios </w:t>
      </w:r>
      <w:r w:rsidR="00232B57" w:rsidRPr="00232B57">
        <w:rPr>
          <w:lang w:val="en-GB"/>
        </w:rPr>
        <w:t>present unique propagation challenges that cannot be fully addressed by legacy terrestrial-focused designs. These environments introduce complex 3D propagation conditions, including severe multipath, shad</w:t>
      </w:r>
      <w:r>
        <w:rPr>
          <w:lang w:val="en-GB"/>
        </w:rPr>
        <w:t xml:space="preserve"> </w:t>
      </w:r>
      <w:r w:rsidR="00232B57" w:rsidRPr="00232B57">
        <w:rPr>
          <w:lang w:val="en-GB"/>
        </w:rPr>
        <w:t>owing, and inter-floor interference, which significantly affect link reliability, coverage uniformity, and overall spectral efficiency.</w:t>
      </w:r>
    </w:p>
    <w:p w14:paraId="7CCB3BA4" w14:textId="3AB9F6FF" w:rsidR="00316E01" w:rsidRPr="00316E01" w:rsidRDefault="00316E01" w:rsidP="00232B57">
      <w:pPr>
        <w:jc w:val="both"/>
        <w:rPr>
          <w:b/>
          <w:lang w:val="en-GB"/>
        </w:rPr>
      </w:pPr>
      <w:r w:rsidRPr="00316E01">
        <w:rPr>
          <w:b/>
          <w:lang w:val="en-GB"/>
        </w:rPr>
        <w:t xml:space="preserve">Observation 5: </w:t>
      </w:r>
      <w:r w:rsidRPr="00316E01">
        <w:rPr>
          <w:b/>
        </w:rPr>
        <w:t>6G must explicitly address 3D propagation challenges to ensure reliable and uniform coverage in high-rise and aerial deployment scenarios.</w:t>
      </w:r>
    </w:p>
    <w:p w14:paraId="6A300D9B" w14:textId="641859DC" w:rsidR="00232B57" w:rsidRDefault="00232B57" w:rsidP="00232B57">
      <w:pPr>
        <w:jc w:val="both"/>
        <w:rPr>
          <w:lang w:val="en-GB"/>
        </w:rPr>
      </w:pPr>
      <w:r w:rsidRPr="00232B57">
        <w:rPr>
          <w:lang w:val="en-GB"/>
        </w:rPr>
        <w:t>Experience from 5G NR and Rel-18 NTN/UAV studies has demonstrated that while elevation beamforming and full-dimension MIMO techniques can provide partial mitigation, their optimization was largely focused on ground-level or moderately elevated UEs. Consequently, existing deployments do not fully account for highly variable UE heights, floor-specific penetration losses, or dense vertical clustering of devices</w:t>
      </w:r>
      <w:r w:rsidR="00316E01">
        <w:rPr>
          <w:lang w:val="en-GB"/>
        </w:rPr>
        <w:t>, figure 2</w:t>
      </w:r>
      <w:r w:rsidRPr="00232B57">
        <w:rPr>
          <w:lang w:val="en-GB"/>
        </w:rPr>
        <w:t>. In high-rise scenarios, inter-floor interference</w:t>
      </w:r>
      <w:r w:rsidR="00316E01">
        <w:rPr>
          <w:lang w:val="en-GB"/>
        </w:rPr>
        <w:t xml:space="preserve"> in coordination with UAV/airplanes</w:t>
      </w:r>
      <w:r w:rsidRPr="00232B57">
        <w:rPr>
          <w:lang w:val="en-GB"/>
        </w:rPr>
        <w:t xml:space="preserve">, overlapping macro and small cell coverage, and load imbalances across floors can substantially degrade user experience, particularly </w:t>
      </w:r>
      <w:r w:rsidRPr="00232B57">
        <w:rPr>
          <w:lang w:val="en-GB"/>
        </w:rPr>
        <w:lastRenderedPageBreak/>
        <w:t>for uplink-limited applications such as real-time sensing, industrial IoT aggregation, and immersive communication services.</w:t>
      </w:r>
    </w:p>
    <w:p w14:paraId="6679C0F6" w14:textId="106A9665" w:rsidR="00316E01" w:rsidRDefault="00316E01" w:rsidP="00316E01">
      <w:pPr>
        <w:jc w:val="both"/>
        <w:rPr>
          <w:b/>
        </w:rPr>
      </w:pPr>
      <w:r>
        <w:rPr>
          <w:b/>
          <w:lang w:val="en-GB"/>
        </w:rPr>
        <w:t>Observation 6</w:t>
      </w:r>
      <w:r w:rsidRPr="00316E01">
        <w:rPr>
          <w:b/>
          <w:lang w:val="en-GB"/>
        </w:rPr>
        <w:t xml:space="preserve">: </w:t>
      </w:r>
      <w:r>
        <w:rPr>
          <w:b/>
          <w:lang w:val="en-GB"/>
        </w:rPr>
        <w:t>E</w:t>
      </w:r>
      <w:r w:rsidRPr="00316E01">
        <w:rPr>
          <w:b/>
        </w:rPr>
        <w:t>xisting beamforming and MIMO solutions require further enhancement to handle extreme vertical UE distributions and inter-floor interference in high-rise and aerial scenarios.</w:t>
      </w:r>
    </w:p>
    <w:p w14:paraId="64D85C02" w14:textId="5B4EABBD" w:rsidR="00316E01" w:rsidRPr="00232B57" w:rsidRDefault="00316E01" w:rsidP="00316E01">
      <w:pPr>
        <w:jc w:val="center"/>
        <w:rPr>
          <w:lang w:val="en-GB"/>
        </w:rPr>
      </w:pPr>
      <w:r>
        <w:rPr>
          <w:b/>
          <w:noProof/>
        </w:rPr>
        <w:drawing>
          <wp:inline distT="0" distB="0" distL="0" distR="0" wp14:anchorId="741F6AE4" wp14:editId="7454A8FB">
            <wp:extent cx="4801560" cy="30314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pper Mid and Lower Layer TN_NTN.JPG"/>
                    <pic:cNvPicPr/>
                  </pic:nvPicPr>
                  <pic:blipFill>
                    <a:blip r:embed="rId9">
                      <a:extLst>
                        <a:ext uri="{28A0092B-C50C-407E-A947-70E740481C1C}">
                          <a14:useLocalDpi xmlns:a14="http://schemas.microsoft.com/office/drawing/2010/main" val="0"/>
                        </a:ext>
                      </a:extLst>
                    </a:blip>
                    <a:stretch>
                      <a:fillRect/>
                    </a:stretch>
                  </pic:blipFill>
                  <pic:spPr>
                    <a:xfrm>
                      <a:off x="0" y="0"/>
                      <a:ext cx="4819624" cy="3042895"/>
                    </a:xfrm>
                    <a:prstGeom prst="rect">
                      <a:avLst/>
                    </a:prstGeom>
                  </pic:spPr>
                </pic:pic>
              </a:graphicData>
            </a:graphic>
          </wp:inline>
        </w:drawing>
      </w:r>
    </w:p>
    <w:p w14:paraId="3CAE42D9" w14:textId="0DD8E558" w:rsidR="00316E01" w:rsidRDefault="00316E01" w:rsidP="00316E01">
      <w:pPr>
        <w:jc w:val="center"/>
        <w:rPr>
          <w:lang w:val="en-GB"/>
        </w:rPr>
      </w:pPr>
      <w:r>
        <w:rPr>
          <w:lang w:val="en-GB"/>
        </w:rPr>
        <w:t xml:space="preserve">Figure 2. The </w:t>
      </w:r>
      <w:r w:rsidR="001B3A9F">
        <w:rPr>
          <w:lang w:val="en-GB"/>
        </w:rPr>
        <w:t xml:space="preserve">ground to high-rise unified coverage requirements </w:t>
      </w:r>
      <w:r>
        <w:rPr>
          <w:lang w:val="en-GB"/>
        </w:rPr>
        <w:t>in 6G RAN</w:t>
      </w:r>
    </w:p>
    <w:p w14:paraId="7C9FBA17" w14:textId="7250B8AE" w:rsidR="0027012A" w:rsidRPr="001B3A9F" w:rsidRDefault="0027012A" w:rsidP="0027012A">
      <w:pPr>
        <w:jc w:val="both"/>
      </w:pPr>
      <w:r w:rsidRPr="001B3A9F">
        <w:t>NR MU-MIMO (</w:t>
      </w:r>
      <w:r>
        <w:t xml:space="preserve">3GPP </w:t>
      </w:r>
      <w:r w:rsidRPr="0027012A">
        <w:rPr>
          <w:bCs/>
        </w:rPr>
        <w:t>TS 38.214 V18.2.0</w:t>
      </w:r>
      <w:r w:rsidRPr="001B3A9F">
        <w:t xml:space="preserve">) </w:t>
      </w:r>
      <w:r>
        <w:t xml:space="preserve">along with </w:t>
      </w:r>
      <w:r w:rsidRPr="001B3A9F">
        <w:t>scheduling are azimuth-centric. The system does not actively exploit fine-grained elevation separation for multi-user pairing or interference nulling. Furthermore, uncontrolled vertical side</w:t>
      </w:r>
      <w:r>
        <w:t>-</w:t>
      </w:r>
      <w:r w:rsidRPr="001B3A9F">
        <w:t>lobes from narrow elevation beams cause significant "cross-floor interference," which is a primary capacity limiter not addressed in current standards.</w:t>
      </w:r>
    </w:p>
    <w:p w14:paraId="1482A06A" w14:textId="182FA8F1" w:rsidR="0027012A" w:rsidRPr="001B3A9F" w:rsidRDefault="0027012A" w:rsidP="0027012A">
      <w:pPr>
        <w:jc w:val="both"/>
        <w:rPr>
          <w:lang w:val="fi-FI"/>
        </w:rPr>
      </w:pPr>
      <w:r w:rsidRPr="003D4D6F">
        <w:rPr>
          <w:b/>
          <w:lang w:val="en-IN"/>
        </w:rPr>
        <w:t xml:space="preserve">Observation </w:t>
      </w:r>
      <w:r>
        <w:rPr>
          <w:b/>
          <w:lang w:val="en-IN"/>
        </w:rPr>
        <w:t>7</w:t>
      </w:r>
      <w:r w:rsidRPr="003D4D6F">
        <w:rPr>
          <w:b/>
          <w:lang w:val="en-IN"/>
        </w:rPr>
        <w:t>: Current MU-MIMO and Beam Management are Inefficient in the Elevation Domain</w:t>
      </w:r>
    </w:p>
    <w:p w14:paraId="5F4DB2E8" w14:textId="77777777" w:rsidR="00232B57" w:rsidRDefault="00232B57" w:rsidP="00232B57">
      <w:pPr>
        <w:jc w:val="both"/>
        <w:rPr>
          <w:lang w:val="en-GB"/>
        </w:rPr>
      </w:pPr>
      <w:r w:rsidRPr="00232B57">
        <w:rPr>
          <w:lang w:val="en-GB"/>
        </w:rPr>
        <w:t>To address these challenges, 6G RAN design should explicitly consider three-dimensional coverage planning and network topology optimization. This includes flexible vertical beam steering and adaptive elevation beamwidth control, enabling the network to serve UEs across multiple floors without incurring excessive interference. Macro-micro HetNet deployment strategies, optimized for both horizontal and vertical domains, are essential to provide uniform coverage, facilitate dynamic load balancing, and enhance cell-edge performance at multiple elevations. Coordination between macro TRxPs and micro or pico TRxPs must account for inter-floor propagation characteristics, ensuring robust uplink coverage and fair resource allocation across dense vertical clusters.</w:t>
      </w:r>
    </w:p>
    <w:p w14:paraId="2849176E" w14:textId="161C6280" w:rsidR="001B3A9F" w:rsidRPr="001B3A9F" w:rsidRDefault="001B3A9F" w:rsidP="00232B57">
      <w:pPr>
        <w:jc w:val="both"/>
        <w:rPr>
          <w:b/>
          <w:lang w:val="en-GB"/>
        </w:rPr>
      </w:pPr>
      <w:r w:rsidRPr="001B3A9F">
        <w:rPr>
          <w:b/>
          <w:lang w:val="en-GB"/>
        </w:rPr>
        <w:t xml:space="preserve">Observation </w:t>
      </w:r>
      <w:r w:rsidR="0027012A">
        <w:rPr>
          <w:b/>
          <w:lang w:val="en-GB"/>
        </w:rPr>
        <w:t>8</w:t>
      </w:r>
      <w:r w:rsidRPr="001B3A9F">
        <w:rPr>
          <w:b/>
          <w:lang w:val="en-GB"/>
        </w:rPr>
        <w:t xml:space="preserve">: </w:t>
      </w:r>
      <w:r w:rsidRPr="001B3A9F">
        <w:rPr>
          <w:b/>
        </w:rPr>
        <w:t>6G RAN must integrate 3D coverage planning, vertical beam control, and macro-micro HetNet coordination to ensure uniform coverage and robust uplink across multiple floors</w:t>
      </w:r>
    </w:p>
    <w:p w14:paraId="4C97B659" w14:textId="619F99DB" w:rsidR="0027012A" w:rsidRPr="0027012A" w:rsidRDefault="0027012A" w:rsidP="0027012A">
      <w:pPr>
        <w:jc w:val="both"/>
        <w:rPr>
          <w:rFonts w:ascii="Aptos" w:eastAsia="Times New Roman" w:hAnsi="Aptos" w:cs="Times New Roman"/>
          <w:color w:val="242424"/>
          <w:sz w:val="24"/>
          <w:szCs w:val="24"/>
        </w:rPr>
      </w:pPr>
      <w:r>
        <w:rPr>
          <w:lang w:val="fi-FI"/>
        </w:rPr>
        <w:t>The recommended 6G High-Rise attributes are as following:</w:t>
      </w:r>
    </w:p>
    <w:tbl>
      <w:tblPr>
        <w:tblW w:w="8640" w:type="dxa"/>
        <w:tblInd w:w="2" w:type="dxa"/>
        <w:shd w:val="clear" w:color="auto" w:fill="FFFFFF"/>
        <w:tblCellMar>
          <w:left w:w="0" w:type="dxa"/>
          <w:right w:w="0" w:type="dxa"/>
        </w:tblCellMar>
        <w:tblLook w:val="04A0" w:firstRow="1" w:lastRow="0" w:firstColumn="1" w:lastColumn="0" w:noHBand="0" w:noVBand="1"/>
      </w:tblPr>
      <w:tblGrid>
        <w:gridCol w:w="4320"/>
        <w:gridCol w:w="4320"/>
      </w:tblGrid>
      <w:tr w:rsidR="0027012A" w:rsidRPr="0027012A" w14:paraId="371CB773" w14:textId="77777777" w:rsidTr="0027012A">
        <w:trPr>
          <w:trHeight w:val="315"/>
        </w:trPr>
        <w:tc>
          <w:tcPr>
            <w:tcW w:w="432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3B50F1" w14:textId="77777777" w:rsidR="0027012A" w:rsidRPr="0027012A" w:rsidRDefault="0027012A" w:rsidP="0027012A">
            <w:pPr>
              <w:spacing w:after="0" w:line="240" w:lineRule="auto"/>
              <w:rPr>
                <w:rFonts w:ascii="Aptos" w:eastAsia="Times New Roman" w:hAnsi="Aptos" w:cs="Segoe UI"/>
                <w:color w:val="242424"/>
                <w:sz w:val="24"/>
                <w:szCs w:val="24"/>
              </w:rPr>
            </w:pPr>
            <w:r w:rsidRPr="0027012A">
              <w:rPr>
                <w:rFonts w:ascii="Times New Roman" w:eastAsia="Times New Roman" w:hAnsi="Times New Roman" w:cs="Times New Roman"/>
                <w:b/>
                <w:bCs/>
                <w:color w:val="242424"/>
                <w:sz w:val="18"/>
                <w:szCs w:val="18"/>
                <w:bdr w:val="none" w:sz="0" w:space="0" w:color="auto" w:frame="1"/>
                <w:lang w:val="en-GB"/>
              </w:rPr>
              <w:t>Attributes</w:t>
            </w:r>
          </w:p>
        </w:tc>
        <w:tc>
          <w:tcPr>
            <w:tcW w:w="43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9D1ADF" w14:textId="77777777" w:rsidR="0027012A" w:rsidRPr="0027012A" w:rsidRDefault="0027012A" w:rsidP="0027012A">
            <w:pPr>
              <w:spacing w:after="0" w:line="240" w:lineRule="auto"/>
              <w:jc w:val="center"/>
              <w:rPr>
                <w:rFonts w:ascii="Aptos" w:eastAsia="Times New Roman" w:hAnsi="Aptos" w:cs="Segoe UI"/>
                <w:color w:val="242424"/>
                <w:sz w:val="24"/>
                <w:szCs w:val="24"/>
              </w:rPr>
            </w:pPr>
            <w:r w:rsidRPr="0027012A">
              <w:rPr>
                <w:rFonts w:ascii="Times New Roman" w:eastAsia="Times New Roman" w:hAnsi="Times New Roman" w:cs="Times New Roman"/>
                <w:b/>
                <w:bCs/>
                <w:color w:val="242424"/>
                <w:sz w:val="18"/>
                <w:szCs w:val="18"/>
                <w:bdr w:val="none" w:sz="0" w:space="0" w:color="auto" w:frame="1"/>
                <w:lang w:val="en-GB"/>
              </w:rPr>
              <w:t>Values or assumptions</w:t>
            </w:r>
          </w:p>
        </w:tc>
      </w:tr>
      <w:tr w:rsidR="0027012A" w:rsidRPr="0027012A" w14:paraId="60A79F7A" w14:textId="77777777" w:rsidTr="0027012A">
        <w:trPr>
          <w:trHeight w:val="300"/>
        </w:trPr>
        <w:tc>
          <w:tcPr>
            <w:tcW w:w="4320" w:type="dxa"/>
            <w:vMerge w:val="restart"/>
            <w:tcBorders>
              <w:top w:val="nil"/>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hideMark/>
          </w:tcPr>
          <w:p w14:paraId="63B699D5"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Carrier Frequency</w:t>
            </w: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6F385F29"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Around 4 GHz</w:t>
            </w:r>
          </w:p>
        </w:tc>
      </w:tr>
      <w:tr w:rsidR="0027012A" w:rsidRPr="0027012A" w14:paraId="721A04C4" w14:textId="77777777" w:rsidTr="0027012A">
        <w:trPr>
          <w:trHeight w:val="300"/>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199E07A1" w14:textId="77777777" w:rsidR="0027012A" w:rsidRPr="0027012A" w:rsidRDefault="0027012A" w:rsidP="0027012A">
            <w:pPr>
              <w:spacing w:after="0" w:line="240" w:lineRule="auto"/>
              <w:rPr>
                <w:rFonts w:ascii="Aptos" w:eastAsia="Times New Roman" w:hAnsi="Aptos" w:cs="Segoe UI"/>
                <w:color w:val="242424"/>
                <w:sz w:val="18"/>
                <w:szCs w:val="18"/>
              </w:rPr>
            </w:pP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5E976C13"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Around 7 GHz</w:t>
            </w:r>
          </w:p>
        </w:tc>
      </w:tr>
      <w:tr w:rsidR="0027012A" w:rsidRPr="0027012A" w14:paraId="4B717100" w14:textId="77777777" w:rsidTr="0027012A">
        <w:trPr>
          <w:trHeight w:val="300"/>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6B35DAAC" w14:textId="77777777" w:rsidR="0027012A" w:rsidRPr="0027012A" w:rsidRDefault="0027012A" w:rsidP="0027012A">
            <w:pPr>
              <w:spacing w:after="0" w:line="240" w:lineRule="auto"/>
              <w:rPr>
                <w:rFonts w:ascii="Aptos" w:eastAsia="Times New Roman" w:hAnsi="Aptos" w:cs="Segoe UI"/>
                <w:color w:val="242424"/>
                <w:sz w:val="18"/>
                <w:szCs w:val="18"/>
              </w:rPr>
            </w:pP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0C12E1E9"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Around 4GHz+Around 7GHz</w:t>
            </w:r>
          </w:p>
        </w:tc>
      </w:tr>
      <w:tr w:rsidR="0027012A" w:rsidRPr="0027012A" w14:paraId="302CB66A" w14:textId="77777777" w:rsidTr="0027012A">
        <w:trPr>
          <w:trHeight w:val="315"/>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5A08E02B" w14:textId="77777777" w:rsidR="0027012A" w:rsidRPr="0027012A" w:rsidRDefault="0027012A" w:rsidP="0027012A">
            <w:pPr>
              <w:spacing w:after="0" w:line="240" w:lineRule="auto"/>
              <w:rPr>
                <w:rFonts w:ascii="Aptos" w:eastAsia="Times New Roman" w:hAnsi="Aptos" w:cs="Segoe UI"/>
                <w:color w:val="242424"/>
                <w:sz w:val="18"/>
                <w:szCs w:val="18"/>
              </w:rPr>
            </w:pP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8CC34A"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Around 30 GHz</w:t>
            </w:r>
          </w:p>
        </w:tc>
      </w:tr>
      <w:tr w:rsidR="0027012A" w:rsidRPr="0027012A" w14:paraId="12B44B61" w14:textId="77777777" w:rsidTr="0027012A">
        <w:trPr>
          <w:trHeight w:val="300"/>
        </w:trPr>
        <w:tc>
          <w:tcPr>
            <w:tcW w:w="4320" w:type="dxa"/>
            <w:vMerge w:val="restart"/>
            <w:tcBorders>
              <w:top w:val="nil"/>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hideMark/>
          </w:tcPr>
          <w:p w14:paraId="3E5ED3C1"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lastRenderedPageBreak/>
              <w:t>Aggregated system bandwidth</w:t>
            </w: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56EE6562"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Around 4 GHz: Up to </w:t>
            </w:r>
            <w:r w:rsidRPr="0027012A">
              <w:rPr>
                <w:rFonts w:ascii="Times New Roman" w:eastAsia="Times New Roman" w:hAnsi="Times New Roman" w:cs="Times New Roman"/>
                <w:strike/>
                <w:color w:val="242424"/>
                <w:sz w:val="18"/>
                <w:szCs w:val="18"/>
                <w:bdr w:val="none" w:sz="0" w:space="0" w:color="auto" w:frame="1"/>
              </w:rPr>
              <w:t>[</w:t>
            </w:r>
            <w:r w:rsidRPr="0027012A">
              <w:rPr>
                <w:rFonts w:ascii="Times New Roman" w:eastAsia="Times New Roman" w:hAnsi="Times New Roman" w:cs="Times New Roman"/>
                <w:color w:val="242424"/>
                <w:sz w:val="18"/>
                <w:szCs w:val="18"/>
                <w:bdr w:val="none" w:sz="0" w:space="0" w:color="auto" w:frame="1"/>
              </w:rPr>
              <w:t>200</w:t>
            </w:r>
            <w:r w:rsidRPr="0027012A">
              <w:rPr>
                <w:rFonts w:ascii="Times New Roman" w:eastAsia="Times New Roman" w:hAnsi="Times New Roman" w:cs="Times New Roman"/>
                <w:strike/>
                <w:color w:val="242424"/>
                <w:sz w:val="18"/>
                <w:szCs w:val="18"/>
                <w:bdr w:val="none" w:sz="0" w:space="0" w:color="auto" w:frame="1"/>
              </w:rPr>
              <w:t>]</w:t>
            </w:r>
            <w:r w:rsidRPr="0027012A">
              <w:rPr>
                <w:rFonts w:ascii="Times New Roman" w:eastAsia="Times New Roman" w:hAnsi="Times New Roman" w:cs="Times New Roman"/>
                <w:color w:val="242424"/>
                <w:sz w:val="18"/>
                <w:szCs w:val="18"/>
                <w:bdr w:val="none" w:sz="0" w:space="0" w:color="auto" w:frame="1"/>
              </w:rPr>
              <w:t> MHz (DL+UL)</w:t>
            </w:r>
          </w:p>
        </w:tc>
      </w:tr>
      <w:tr w:rsidR="0027012A" w:rsidRPr="0027012A" w14:paraId="61DC75A1" w14:textId="77777777" w:rsidTr="0027012A">
        <w:trPr>
          <w:trHeight w:val="300"/>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29BC757F" w14:textId="77777777" w:rsidR="0027012A" w:rsidRPr="0027012A" w:rsidRDefault="0027012A" w:rsidP="0027012A">
            <w:pPr>
              <w:spacing w:after="0" w:line="240" w:lineRule="auto"/>
              <w:rPr>
                <w:rFonts w:ascii="Aptos" w:eastAsia="Times New Roman" w:hAnsi="Aptos" w:cs="Segoe UI"/>
                <w:color w:val="242424"/>
                <w:sz w:val="18"/>
                <w:szCs w:val="18"/>
              </w:rPr>
            </w:pP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3DF457E3"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Around 7 GHz: Up to </w:t>
            </w:r>
            <w:r w:rsidRPr="0027012A">
              <w:rPr>
                <w:rFonts w:ascii="Times New Roman" w:eastAsia="Times New Roman" w:hAnsi="Times New Roman" w:cs="Times New Roman"/>
                <w:strike/>
                <w:color w:val="242424"/>
                <w:sz w:val="18"/>
                <w:szCs w:val="18"/>
                <w:bdr w:val="none" w:sz="0" w:space="0" w:color="auto" w:frame="1"/>
              </w:rPr>
              <w:t>[</w:t>
            </w:r>
            <w:r w:rsidRPr="0027012A">
              <w:rPr>
                <w:rFonts w:ascii="Times New Roman" w:eastAsia="Times New Roman" w:hAnsi="Times New Roman" w:cs="Times New Roman"/>
                <w:color w:val="242424"/>
                <w:sz w:val="18"/>
                <w:szCs w:val="18"/>
                <w:bdr w:val="none" w:sz="0" w:space="0" w:color="auto" w:frame="1"/>
              </w:rPr>
              <w:t>400</w:t>
            </w:r>
            <w:r w:rsidRPr="0027012A">
              <w:rPr>
                <w:rFonts w:ascii="Times New Roman" w:eastAsia="Times New Roman" w:hAnsi="Times New Roman" w:cs="Times New Roman"/>
                <w:strike/>
                <w:color w:val="242424"/>
                <w:sz w:val="18"/>
                <w:szCs w:val="18"/>
                <w:bdr w:val="none" w:sz="0" w:space="0" w:color="auto" w:frame="1"/>
              </w:rPr>
              <w:t>]</w:t>
            </w:r>
            <w:r w:rsidRPr="0027012A">
              <w:rPr>
                <w:rFonts w:ascii="Times New Roman" w:eastAsia="Times New Roman" w:hAnsi="Times New Roman" w:cs="Times New Roman"/>
                <w:color w:val="242424"/>
                <w:sz w:val="18"/>
                <w:szCs w:val="18"/>
                <w:bdr w:val="none" w:sz="0" w:space="0" w:color="auto" w:frame="1"/>
              </w:rPr>
              <w:t> MHz (DL+UL)</w:t>
            </w:r>
          </w:p>
        </w:tc>
      </w:tr>
      <w:tr w:rsidR="0027012A" w:rsidRPr="0027012A" w14:paraId="7FEF302F" w14:textId="77777777" w:rsidTr="0027012A">
        <w:trPr>
          <w:trHeight w:val="315"/>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61999D58" w14:textId="77777777" w:rsidR="0027012A" w:rsidRPr="0027012A" w:rsidRDefault="0027012A" w:rsidP="0027012A">
            <w:pPr>
              <w:spacing w:after="0" w:line="240" w:lineRule="auto"/>
              <w:rPr>
                <w:rFonts w:ascii="Aptos" w:eastAsia="Times New Roman" w:hAnsi="Aptos" w:cs="Segoe UI"/>
                <w:color w:val="242424"/>
                <w:sz w:val="18"/>
                <w:szCs w:val="18"/>
              </w:rPr>
            </w:pP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361C79"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Around 30 GHz: </w:t>
            </w:r>
            <w:r w:rsidRPr="0027012A">
              <w:rPr>
                <w:rFonts w:ascii="Times New Roman" w:eastAsia="Times New Roman" w:hAnsi="Times New Roman" w:cs="Times New Roman"/>
                <w:strike/>
                <w:color w:val="242424"/>
                <w:sz w:val="18"/>
                <w:szCs w:val="18"/>
                <w:bdr w:val="none" w:sz="0" w:space="0" w:color="auto" w:frame="1"/>
              </w:rPr>
              <w:t>[</w:t>
            </w:r>
            <w:r w:rsidRPr="0027012A">
              <w:rPr>
                <w:rFonts w:ascii="Times New Roman" w:eastAsia="Times New Roman" w:hAnsi="Times New Roman" w:cs="Times New Roman"/>
                <w:color w:val="242424"/>
                <w:sz w:val="18"/>
                <w:szCs w:val="18"/>
                <w:bdr w:val="none" w:sz="0" w:space="0" w:color="auto" w:frame="1"/>
              </w:rPr>
              <w:t>1</w:t>
            </w:r>
            <w:r w:rsidRPr="0027012A">
              <w:rPr>
                <w:rFonts w:ascii="Times New Roman" w:eastAsia="Times New Roman" w:hAnsi="Times New Roman" w:cs="Times New Roman"/>
                <w:strike/>
                <w:color w:val="242424"/>
                <w:sz w:val="18"/>
                <w:szCs w:val="18"/>
                <w:bdr w:val="none" w:sz="0" w:space="0" w:color="auto" w:frame="1"/>
              </w:rPr>
              <w:t>]</w:t>
            </w:r>
            <w:r w:rsidRPr="0027012A">
              <w:rPr>
                <w:rFonts w:ascii="Times New Roman" w:eastAsia="Times New Roman" w:hAnsi="Times New Roman" w:cs="Times New Roman"/>
                <w:color w:val="242424"/>
                <w:sz w:val="18"/>
                <w:szCs w:val="18"/>
                <w:bdr w:val="none" w:sz="0" w:space="0" w:color="auto" w:frame="1"/>
              </w:rPr>
              <w:t> GHz (DL+UL)</w:t>
            </w:r>
          </w:p>
        </w:tc>
      </w:tr>
      <w:tr w:rsidR="0027012A" w:rsidRPr="0027012A" w14:paraId="7B7D3908" w14:textId="77777777" w:rsidTr="0027012A">
        <w:trPr>
          <w:trHeight w:val="300"/>
        </w:trPr>
        <w:tc>
          <w:tcPr>
            <w:tcW w:w="4320" w:type="dxa"/>
            <w:vMerge w:val="restart"/>
            <w:tcBorders>
              <w:top w:val="nil"/>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hideMark/>
          </w:tcPr>
          <w:p w14:paraId="1618804D"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Layout</w:t>
            </w: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44FEBBF3"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Single layer:</w:t>
            </w:r>
          </w:p>
        </w:tc>
      </w:tr>
      <w:tr w:rsidR="0027012A" w:rsidRPr="0027012A" w14:paraId="1DD84B14" w14:textId="77777777" w:rsidTr="0027012A">
        <w:trPr>
          <w:trHeight w:val="300"/>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0E01ED5B" w14:textId="77777777" w:rsidR="0027012A" w:rsidRPr="0027012A" w:rsidRDefault="0027012A" w:rsidP="0027012A">
            <w:pPr>
              <w:spacing w:after="0" w:line="240" w:lineRule="auto"/>
              <w:rPr>
                <w:rFonts w:ascii="Aptos" w:eastAsia="Times New Roman" w:hAnsi="Aptos" w:cs="Segoe UI"/>
                <w:color w:val="242424"/>
                <w:sz w:val="18"/>
                <w:szCs w:val="18"/>
              </w:rPr>
            </w:pP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7AFB82DD"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 Indoor floor (Open office)</w:t>
            </w:r>
          </w:p>
        </w:tc>
      </w:tr>
      <w:tr w:rsidR="0027012A" w:rsidRPr="0027012A" w14:paraId="6D3389BE" w14:textId="77777777" w:rsidTr="0027012A">
        <w:trPr>
          <w:trHeight w:val="495"/>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0DC4FC3C" w14:textId="77777777" w:rsidR="0027012A" w:rsidRPr="0027012A" w:rsidRDefault="0027012A" w:rsidP="0027012A">
            <w:pPr>
              <w:spacing w:after="0" w:line="240" w:lineRule="auto"/>
              <w:rPr>
                <w:rFonts w:ascii="Aptos" w:eastAsia="Times New Roman" w:hAnsi="Aptos" w:cs="Segoe UI"/>
                <w:color w:val="242424"/>
                <w:sz w:val="18"/>
                <w:szCs w:val="18"/>
              </w:rPr>
            </w:pP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0D4597"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Note: Co-site &amp; single-layer deployment for Around 4GHz+Around 7GHz is considered.</w:t>
            </w:r>
          </w:p>
        </w:tc>
      </w:tr>
      <w:tr w:rsidR="0027012A" w:rsidRPr="0027012A" w14:paraId="6347E0E1" w14:textId="77777777" w:rsidTr="0027012A">
        <w:trPr>
          <w:trHeight w:val="300"/>
        </w:trPr>
        <w:tc>
          <w:tcPr>
            <w:tcW w:w="4320" w:type="dxa"/>
            <w:vMerge w:val="restart"/>
            <w:tcBorders>
              <w:top w:val="nil"/>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hideMark/>
          </w:tcPr>
          <w:p w14:paraId="6D3840B2"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ISD</w:t>
            </w: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2216E47A"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20m for around 30GHz</w:t>
            </w:r>
          </w:p>
        </w:tc>
      </w:tr>
      <w:tr w:rsidR="0027012A" w:rsidRPr="0027012A" w14:paraId="260718D1" w14:textId="77777777" w:rsidTr="0027012A">
        <w:trPr>
          <w:trHeight w:val="300"/>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578AF94B" w14:textId="77777777" w:rsidR="0027012A" w:rsidRPr="0027012A" w:rsidRDefault="0027012A" w:rsidP="0027012A">
            <w:pPr>
              <w:spacing w:after="0" w:line="240" w:lineRule="auto"/>
              <w:rPr>
                <w:rFonts w:ascii="Aptos" w:eastAsia="Times New Roman" w:hAnsi="Aptos" w:cs="Segoe UI"/>
                <w:color w:val="242424"/>
                <w:sz w:val="18"/>
                <w:szCs w:val="18"/>
              </w:rPr>
            </w:pP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098A9F1F"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TBD on other carrier frequencies</w:t>
            </w:r>
          </w:p>
        </w:tc>
      </w:tr>
      <w:tr w:rsidR="0027012A" w:rsidRPr="0027012A" w14:paraId="5A233688" w14:textId="77777777" w:rsidTr="0027012A">
        <w:trPr>
          <w:trHeight w:val="315"/>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794FD85F" w14:textId="77777777" w:rsidR="0027012A" w:rsidRPr="0027012A" w:rsidRDefault="0027012A" w:rsidP="0027012A">
            <w:pPr>
              <w:spacing w:after="0" w:line="240" w:lineRule="auto"/>
              <w:rPr>
                <w:rFonts w:ascii="Aptos" w:eastAsia="Times New Roman" w:hAnsi="Aptos" w:cs="Segoe UI"/>
                <w:color w:val="242424"/>
                <w:sz w:val="18"/>
                <w:szCs w:val="18"/>
              </w:rPr>
            </w:pP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2CBB89"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(Equivalent to </w:t>
            </w:r>
            <w:r w:rsidRPr="0027012A">
              <w:rPr>
                <w:rFonts w:ascii="Times New Roman" w:eastAsia="Times New Roman" w:hAnsi="Times New Roman" w:cs="Times New Roman"/>
                <w:strike/>
                <w:color w:val="242424"/>
                <w:sz w:val="18"/>
                <w:szCs w:val="18"/>
                <w:bdr w:val="none" w:sz="0" w:space="0" w:color="auto" w:frame="1"/>
              </w:rPr>
              <w:t>[</w:t>
            </w:r>
            <w:r w:rsidRPr="0027012A">
              <w:rPr>
                <w:rFonts w:ascii="Times New Roman" w:eastAsia="Times New Roman" w:hAnsi="Times New Roman" w:cs="Times New Roman"/>
                <w:color w:val="242424"/>
                <w:sz w:val="18"/>
                <w:szCs w:val="18"/>
                <w:bdr w:val="none" w:sz="0" w:space="0" w:color="auto" w:frame="1"/>
              </w:rPr>
              <w:t>12</w:t>
            </w:r>
            <w:r w:rsidRPr="0027012A">
              <w:rPr>
                <w:rFonts w:ascii="Times New Roman" w:eastAsia="Times New Roman" w:hAnsi="Times New Roman" w:cs="Times New Roman"/>
                <w:strike/>
                <w:color w:val="242424"/>
                <w:sz w:val="18"/>
                <w:szCs w:val="18"/>
                <w:bdr w:val="none" w:sz="0" w:space="0" w:color="auto" w:frame="1"/>
              </w:rPr>
              <w:t>]</w:t>
            </w:r>
            <w:r w:rsidRPr="0027012A">
              <w:rPr>
                <w:rFonts w:ascii="Times New Roman" w:eastAsia="Times New Roman" w:hAnsi="Times New Roman" w:cs="Times New Roman"/>
                <w:color w:val="242424"/>
                <w:sz w:val="18"/>
                <w:szCs w:val="18"/>
                <w:bdr w:val="none" w:sz="0" w:space="0" w:color="auto" w:frame="1"/>
              </w:rPr>
              <w:t>TRxPs per 120m x 50m)</w:t>
            </w:r>
          </w:p>
        </w:tc>
      </w:tr>
      <w:tr w:rsidR="0027012A" w:rsidRPr="0027012A" w14:paraId="74AEA815" w14:textId="77777777" w:rsidTr="0027012A">
        <w:trPr>
          <w:trHeight w:val="300"/>
        </w:trPr>
        <w:tc>
          <w:tcPr>
            <w:tcW w:w="4320" w:type="dxa"/>
            <w:tcBorders>
              <w:top w:val="nil"/>
              <w:left w:val="single" w:sz="8" w:space="0" w:color="auto"/>
              <w:bottom w:val="nil"/>
              <w:right w:val="single" w:sz="8" w:space="0" w:color="auto"/>
            </w:tcBorders>
            <w:shd w:val="clear" w:color="auto" w:fill="FFFFFF"/>
            <w:tcMar>
              <w:top w:w="0" w:type="dxa"/>
              <w:left w:w="108" w:type="dxa"/>
              <w:bottom w:w="0" w:type="dxa"/>
              <w:right w:w="108" w:type="dxa"/>
            </w:tcMar>
            <w:vAlign w:val="center"/>
            <w:hideMark/>
          </w:tcPr>
          <w:p w14:paraId="13EFEF5A"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BS antenna elements</w:t>
            </w: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76BE1168"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Around 7GHz: Up to 1024 Tx and Rx antenna elements</w:t>
            </w:r>
          </w:p>
        </w:tc>
      </w:tr>
      <w:tr w:rsidR="0027012A" w:rsidRPr="0027012A" w14:paraId="0B9E51AE" w14:textId="77777777" w:rsidTr="0027012A">
        <w:trPr>
          <w:trHeight w:val="495"/>
        </w:trPr>
        <w:tc>
          <w:tcPr>
            <w:tcW w:w="43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731DA5"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 </w:t>
            </w: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453210"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Around 30GHz: Up to 1024 Tx and Rx antenna elements</w:t>
            </w:r>
          </w:p>
        </w:tc>
      </w:tr>
      <w:tr w:rsidR="0027012A" w:rsidRPr="0027012A" w14:paraId="1C1082FB" w14:textId="77777777" w:rsidTr="0027012A">
        <w:trPr>
          <w:trHeight w:val="300"/>
        </w:trPr>
        <w:tc>
          <w:tcPr>
            <w:tcW w:w="4320" w:type="dxa"/>
            <w:vMerge w:val="restart"/>
            <w:tcBorders>
              <w:top w:val="nil"/>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hideMark/>
          </w:tcPr>
          <w:p w14:paraId="53B026B9"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UE antenna elements</w:t>
            </w: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27CA6EFC"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Around 4GHz: Up to 8 Tx and Rx antenna elements</w:t>
            </w:r>
          </w:p>
        </w:tc>
      </w:tr>
      <w:tr w:rsidR="0027012A" w:rsidRPr="0027012A" w14:paraId="21F5D821" w14:textId="77777777" w:rsidTr="0027012A">
        <w:trPr>
          <w:trHeight w:val="480"/>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407D8AF6" w14:textId="77777777" w:rsidR="0027012A" w:rsidRPr="0027012A" w:rsidRDefault="0027012A" w:rsidP="0027012A">
            <w:pPr>
              <w:spacing w:after="0" w:line="240" w:lineRule="auto"/>
              <w:rPr>
                <w:rFonts w:ascii="Aptos" w:eastAsia="Times New Roman" w:hAnsi="Aptos" w:cs="Segoe UI"/>
                <w:color w:val="242424"/>
                <w:sz w:val="18"/>
                <w:szCs w:val="18"/>
              </w:rPr>
            </w:pP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2B48C68D"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Around 7GHz: Up to 8 Tx and Rx antenna elements</w:t>
            </w:r>
          </w:p>
        </w:tc>
      </w:tr>
      <w:tr w:rsidR="0027012A" w:rsidRPr="0027012A" w14:paraId="0CE07B2A" w14:textId="77777777" w:rsidTr="0027012A">
        <w:trPr>
          <w:trHeight w:val="495"/>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6F7139B6" w14:textId="77777777" w:rsidR="0027012A" w:rsidRPr="0027012A" w:rsidRDefault="0027012A" w:rsidP="0027012A">
            <w:pPr>
              <w:spacing w:after="0" w:line="240" w:lineRule="auto"/>
              <w:rPr>
                <w:rFonts w:ascii="Aptos" w:eastAsia="Times New Roman" w:hAnsi="Aptos" w:cs="Segoe UI"/>
                <w:color w:val="242424"/>
                <w:sz w:val="18"/>
                <w:szCs w:val="18"/>
              </w:rPr>
            </w:pP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BFDF25"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Around 30GHz: Up to 32 Tx and Rx antenna elements</w:t>
            </w:r>
          </w:p>
        </w:tc>
      </w:tr>
      <w:tr w:rsidR="0027012A" w:rsidRPr="0027012A" w14:paraId="7A7E781A" w14:textId="77777777" w:rsidTr="0027012A">
        <w:trPr>
          <w:trHeight w:val="480"/>
        </w:trPr>
        <w:tc>
          <w:tcPr>
            <w:tcW w:w="4320" w:type="dxa"/>
            <w:vMerge w:val="restart"/>
            <w:tcBorders>
              <w:top w:val="nil"/>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hideMark/>
          </w:tcPr>
          <w:p w14:paraId="1AE1C33E"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Multi-TRP operation</w:t>
            </w: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620BD1DA"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Around 4GHz and 7GHz: single TRP, or coherent joint transmission multi-TRP</w:t>
            </w:r>
          </w:p>
        </w:tc>
      </w:tr>
      <w:tr w:rsidR="0027012A" w:rsidRPr="0027012A" w14:paraId="784FBE11" w14:textId="77777777" w:rsidTr="0027012A">
        <w:trPr>
          <w:trHeight w:val="480"/>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60D26A77" w14:textId="77777777" w:rsidR="0027012A" w:rsidRPr="0027012A" w:rsidRDefault="0027012A" w:rsidP="0027012A">
            <w:pPr>
              <w:spacing w:after="0" w:line="240" w:lineRule="auto"/>
              <w:rPr>
                <w:rFonts w:ascii="Aptos" w:eastAsia="Times New Roman" w:hAnsi="Aptos" w:cs="Segoe UI"/>
                <w:color w:val="242424"/>
                <w:sz w:val="18"/>
                <w:szCs w:val="18"/>
              </w:rPr>
            </w:pP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034B3C2A"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Around 30GHz: single TRP, or non-coherent joint transmission multi-TRP</w:t>
            </w:r>
          </w:p>
        </w:tc>
      </w:tr>
      <w:tr w:rsidR="0027012A" w:rsidRPr="0027012A" w14:paraId="4524974D" w14:textId="77777777" w:rsidTr="0027012A">
        <w:trPr>
          <w:trHeight w:val="300"/>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263B95D4" w14:textId="77777777" w:rsidR="0027012A" w:rsidRPr="0027012A" w:rsidRDefault="0027012A" w:rsidP="0027012A">
            <w:pPr>
              <w:spacing w:after="0" w:line="240" w:lineRule="auto"/>
              <w:rPr>
                <w:rFonts w:ascii="Aptos" w:eastAsia="Times New Roman" w:hAnsi="Aptos" w:cs="Segoe UI"/>
                <w:color w:val="242424"/>
                <w:sz w:val="18"/>
                <w:szCs w:val="18"/>
              </w:rPr>
            </w:pP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56EFB5F7"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 </w:t>
            </w:r>
          </w:p>
        </w:tc>
      </w:tr>
      <w:tr w:rsidR="0027012A" w:rsidRPr="0027012A" w14:paraId="163200C9" w14:textId="77777777" w:rsidTr="0027012A">
        <w:trPr>
          <w:trHeight w:val="495"/>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27CD4542" w14:textId="77777777" w:rsidR="0027012A" w:rsidRPr="0027012A" w:rsidRDefault="0027012A" w:rsidP="0027012A">
            <w:pPr>
              <w:spacing w:after="0" w:line="240" w:lineRule="auto"/>
              <w:rPr>
                <w:rFonts w:ascii="Aptos" w:eastAsia="Times New Roman" w:hAnsi="Aptos" w:cs="Segoe UI"/>
                <w:color w:val="242424"/>
                <w:sz w:val="18"/>
                <w:szCs w:val="18"/>
              </w:rPr>
            </w:pP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E6B81E"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Note: TRP(s) can be all DL+UL TRP, or randomly selected from {DL+UL TRP, UL-only TRP}.</w:t>
            </w:r>
          </w:p>
        </w:tc>
      </w:tr>
      <w:tr w:rsidR="0027012A" w:rsidRPr="0027012A" w14:paraId="443A5585" w14:textId="77777777" w:rsidTr="0027012A">
        <w:trPr>
          <w:trHeight w:val="300"/>
        </w:trPr>
        <w:tc>
          <w:tcPr>
            <w:tcW w:w="4320" w:type="dxa"/>
            <w:vMerge w:val="restart"/>
            <w:tcBorders>
              <w:top w:val="nil"/>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hideMark/>
          </w:tcPr>
          <w:p w14:paraId="1754E71A"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User distribution and UE speed</w:t>
            </w:r>
          </w:p>
        </w:tc>
        <w:tc>
          <w:tcPr>
            <w:tcW w:w="432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14:paraId="2F32A03F"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100% Indoor, 3km/h,</w:t>
            </w:r>
          </w:p>
        </w:tc>
      </w:tr>
      <w:tr w:rsidR="0027012A" w:rsidRPr="0027012A" w14:paraId="58A3F7D9" w14:textId="77777777" w:rsidTr="0027012A">
        <w:trPr>
          <w:trHeight w:val="315"/>
        </w:trPr>
        <w:tc>
          <w:tcPr>
            <w:tcW w:w="0" w:type="auto"/>
            <w:vMerge/>
            <w:tcBorders>
              <w:top w:val="nil"/>
              <w:left w:val="single" w:sz="8" w:space="0" w:color="auto"/>
              <w:bottom w:val="single" w:sz="8" w:space="0" w:color="000000"/>
              <w:right w:val="single" w:sz="8" w:space="0" w:color="auto"/>
            </w:tcBorders>
            <w:shd w:val="clear" w:color="auto" w:fill="FFFFFF"/>
            <w:vAlign w:val="center"/>
            <w:hideMark/>
          </w:tcPr>
          <w:p w14:paraId="0CEFB7D8" w14:textId="77777777" w:rsidR="0027012A" w:rsidRPr="0027012A" w:rsidRDefault="0027012A" w:rsidP="0027012A">
            <w:pPr>
              <w:spacing w:after="0" w:line="240" w:lineRule="auto"/>
              <w:rPr>
                <w:rFonts w:ascii="Aptos" w:eastAsia="Times New Roman" w:hAnsi="Aptos" w:cs="Segoe UI"/>
                <w:color w:val="242424"/>
                <w:sz w:val="18"/>
                <w:szCs w:val="18"/>
              </w:rPr>
            </w:pP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36C9BDA"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strike/>
                <w:color w:val="242424"/>
                <w:sz w:val="18"/>
                <w:szCs w:val="18"/>
                <w:bdr w:val="none" w:sz="0" w:space="0" w:color="auto" w:frame="1"/>
              </w:rPr>
              <w:t>[</w:t>
            </w:r>
            <w:r w:rsidRPr="0027012A">
              <w:rPr>
                <w:rFonts w:ascii="Times New Roman" w:eastAsia="Times New Roman" w:hAnsi="Times New Roman" w:cs="Times New Roman"/>
                <w:color w:val="242424"/>
                <w:sz w:val="18"/>
                <w:szCs w:val="18"/>
                <w:bdr w:val="none" w:sz="0" w:space="0" w:color="auto" w:frame="1"/>
              </w:rPr>
              <w:t>10</w:t>
            </w:r>
            <w:r w:rsidRPr="0027012A">
              <w:rPr>
                <w:rFonts w:ascii="Times New Roman" w:eastAsia="Times New Roman" w:hAnsi="Times New Roman" w:cs="Times New Roman"/>
                <w:strike/>
                <w:color w:val="242424"/>
                <w:sz w:val="18"/>
                <w:szCs w:val="18"/>
                <w:bdr w:val="none" w:sz="0" w:space="0" w:color="auto" w:frame="1"/>
              </w:rPr>
              <w:t>]</w:t>
            </w:r>
            <w:r w:rsidRPr="0027012A">
              <w:rPr>
                <w:rFonts w:ascii="Times New Roman" w:eastAsia="Times New Roman" w:hAnsi="Times New Roman" w:cs="Times New Roman"/>
                <w:color w:val="242424"/>
                <w:sz w:val="18"/>
                <w:szCs w:val="18"/>
                <w:bdr w:val="none" w:sz="0" w:space="0" w:color="auto" w:frame="1"/>
              </w:rPr>
              <w:t> users per TRxP</w:t>
            </w:r>
          </w:p>
        </w:tc>
      </w:tr>
      <w:tr w:rsidR="0027012A" w:rsidRPr="0027012A" w14:paraId="66F028B2" w14:textId="77777777" w:rsidTr="0027012A">
        <w:trPr>
          <w:trHeight w:val="735"/>
        </w:trPr>
        <w:tc>
          <w:tcPr>
            <w:tcW w:w="43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683120"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Service profile</w:t>
            </w: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3164AE" w14:textId="77777777" w:rsidR="0027012A" w:rsidRPr="0027012A" w:rsidRDefault="0027012A" w:rsidP="0027012A">
            <w:pPr>
              <w:spacing w:after="0" w:line="240" w:lineRule="auto"/>
              <w:rPr>
                <w:rFonts w:ascii="Aptos" w:eastAsia="Times New Roman" w:hAnsi="Aptos" w:cs="Segoe UI"/>
                <w:color w:val="242424"/>
                <w:sz w:val="18"/>
                <w:szCs w:val="18"/>
              </w:rPr>
            </w:pPr>
            <w:r w:rsidRPr="0027012A">
              <w:rPr>
                <w:rFonts w:ascii="Times New Roman" w:eastAsia="Times New Roman" w:hAnsi="Times New Roman" w:cs="Times New Roman"/>
                <w:color w:val="242424"/>
                <w:sz w:val="18"/>
                <w:szCs w:val="18"/>
                <w:bdr w:val="none" w:sz="0" w:space="0" w:color="auto" w:frame="1"/>
              </w:rPr>
              <w:t>NOTE: Whether to use full buffer traffic or non-full-buffer traffic depends on the evaluation methodology adopted for each KPI.</w:t>
            </w:r>
          </w:p>
        </w:tc>
      </w:tr>
    </w:tbl>
    <w:p w14:paraId="26562B6D" w14:textId="77777777" w:rsidR="0027012A" w:rsidRPr="0027012A" w:rsidRDefault="0027012A" w:rsidP="0027012A">
      <w:pPr>
        <w:shd w:val="clear" w:color="auto" w:fill="FFFFFF"/>
        <w:spacing w:after="0" w:line="240" w:lineRule="auto"/>
        <w:rPr>
          <w:rFonts w:ascii="Aptos" w:eastAsia="Times New Roman" w:hAnsi="Aptos" w:cs="Times New Roman"/>
          <w:color w:val="242424"/>
          <w:sz w:val="24"/>
          <w:szCs w:val="24"/>
        </w:rPr>
      </w:pPr>
      <w:r w:rsidRPr="0027012A">
        <w:rPr>
          <w:rFonts w:ascii="Calibri" w:eastAsia="Times New Roman" w:hAnsi="Calibri" w:cs="Calibri"/>
          <w:color w:val="242424"/>
          <w:bdr w:val="none" w:sz="0" w:space="0" w:color="auto" w:frame="1"/>
        </w:rPr>
        <w:t> </w:t>
      </w:r>
    </w:p>
    <w:p w14:paraId="0B761C5A" w14:textId="77777777" w:rsidR="00232B57" w:rsidRPr="00232B57" w:rsidRDefault="00232B57" w:rsidP="00232B57">
      <w:pPr>
        <w:jc w:val="both"/>
        <w:rPr>
          <w:lang w:val="en-GB"/>
        </w:rPr>
      </w:pPr>
      <w:r w:rsidRPr="00232B57">
        <w:rPr>
          <w:lang w:val="en-GB"/>
        </w:rPr>
        <w:t>Efficient spectrum utilization in high-rise deployments is also a critical requirement. Operators may need to leverage common frequency bands across macro and small cells, combined with dynamic spectrum sharing mechanisms, to maximize throughput while avoiding inter-layer interference. Advanced interference mitigation strategies, including 3D spatial multiplexing and power control adapted to floor-specific propagation, are necessary to maintain high reliability in dense vertical environments. These measures complement prior observations on spectrum efficiency and coordinated interference management, reinforcing that reuse of mid-band infrastructure (e.g., ~3.5 GHz sites) for higher bands (e.g., ~7 GHz) can achieve both capacity gains and coverage consistency across floors.</w:t>
      </w:r>
    </w:p>
    <w:p w14:paraId="4D2A5607" w14:textId="39E6DF28" w:rsidR="00232B57" w:rsidRPr="0027012A" w:rsidRDefault="0027012A" w:rsidP="00232B57">
      <w:pPr>
        <w:jc w:val="both"/>
        <w:rPr>
          <w:b/>
          <w:lang w:val="en-GB"/>
        </w:rPr>
      </w:pPr>
      <w:r w:rsidRPr="0027012A">
        <w:rPr>
          <w:b/>
          <w:lang w:val="en-GB"/>
        </w:rPr>
        <w:t xml:space="preserve">Observation 9: </w:t>
      </w:r>
      <w:r w:rsidRPr="0027012A">
        <w:rPr>
          <w:b/>
        </w:rPr>
        <w:t>coordinated spectrum reuse and advanced interference management across macro and small cells, including common frequency band operation, are essential for reliable high-rise 6G deployments</w:t>
      </w:r>
    </w:p>
    <w:p w14:paraId="69D5B7E8" w14:textId="77777777" w:rsidR="00232B57" w:rsidRPr="00232B57" w:rsidRDefault="00232B57" w:rsidP="00232B57">
      <w:pPr>
        <w:jc w:val="both"/>
        <w:rPr>
          <w:lang w:val="en-GB"/>
        </w:rPr>
      </w:pPr>
      <w:r w:rsidRPr="00232B57">
        <w:rPr>
          <w:lang w:val="en-GB"/>
        </w:rPr>
        <w:t>Given the projected convergence of terrestrial, aerial, and vertical domains in urban canyons, 6G RAN should adopt a unified 3D design philosophy that harmonizes radio access across these dimensions. Lessons learned from NR NTN and UAV studies provide a foundation, but additional enhancements are required to support extreme vertical densities, inter-floor coordination, and scalable resource management. Study and evaluation of high-rise propagation models, combined with measurement-based calibration, will be instrumental in validating proposed solutions.</w:t>
      </w:r>
    </w:p>
    <w:p w14:paraId="31CD0AC4" w14:textId="381F1743" w:rsidR="001F5916" w:rsidRDefault="001F5916" w:rsidP="001F5916">
      <w:pPr>
        <w:rPr>
          <w:lang w:val="en-GB"/>
        </w:rPr>
      </w:pPr>
      <w:r>
        <w:rPr>
          <w:b/>
          <w:lang w:val="en-GB"/>
        </w:rPr>
        <w:lastRenderedPageBreak/>
        <w:t xml:space="preserve">Proposal 2: </w:t>
      </w:r>
      <w:r>
        <w:rPr>
          <w:b/>
        </w:rPr>
        <w:t xml:space="preserve">RAN3 is invited to discuss a </w:t>
      </w:r>
      <w:r w:rsidRPr="00111784">
        <w:rPr>
          <w:b/>
        </w:rPr>
        <w:t xml:space="preserve">Hetnet </w:t>
      </w:r>
      <w:r>
        <w:rPr>
          <w:b/>
        </w:rPr>
        <w:t xml:space="preserve">with High-Rise deployment </w:t>
      </w:r>
      <w:r w:rsidRPr="00111784">
        <w:rPr>
          <w:b/>
        </w:rPr>
        <w:t>framework</w:t>
      </w:r>
      <w:r>
        <w:rPr>
          <w:b/>
        </w:rPr>
        <w:t xml:space="preserve"> on 6G RAN General Principles and Deployment Requirements</w:t>
      </w:r>
    </w:p>
    <w:p w14:paraId="779B5D18" w14:textId="04BED7C2" w:rsidR="00C339B0" w:rsidRDefault="00C339B0" w:rsidP="00C339B0">
      <w:pPr>
        <w:pStyle w:val="Heading1"/>
        <w:rPr>
          <w:lang w:val="en-US"/>
        </w:rPr>
      </w:pPr>
      <w:r>
        <w:rPr>
          <w:lang w:val="en-US"/>
        </w:rPr>
        <w:t>Conclusion</w:t>
      </w:r>
    </w:p>
    <w:bookmarkEnd w:id="4"/>
    <w:p w14:paraId="251BDB5E" w14:textId="3D6F185F" w:rsidR="00467C71" w:rsidRDefault="001F5916" w:rsidP="00467C71">
      <w:pPr>
        <w:rPr>
          <w:b/>
        </w:rPr>
      </w:pPr>
      <w:r w:rsidRPr="00C401E7">
        <w:rPr>
          <w:b/>
        </w:rPr>
        <w:t xml:space="preserve">Observation 1: </w:t>
      </w:r>
      <w:r>
        <w:rPr>
          <w:b/>
        </w:rPr>
        <w:t>E</w:t>
      </w:r>
      <w:r w:rsidRPr="009100CB">
        <w:rPr>
          <w:b/>
        </w:rPr>
        <w:t xml:space="preserve">nsuring robust uplink coverage at the cell edge will be </w:t>
      </w:r>
      <w:r>
        <w:rPr>
          <w:b/>
        </w:rPr>
        <w:t>supported by Heterogeneous deployments on same spectrum</w:t>
      </w:r>
      <w:r w:rsidRPr="009100CB">
        <w:rPr>
          <w:b/>
        </w:rPr>
        <w:t>.</w:t>
      </w:r>
    </w:p>
    <w:p w14:paraId="050DA02E" w14:textId="77777777" w:rsidR="001F5916" w:rsidRPr="00C401E7" w:rsidRDefault="001F5916" w:rsidP="001F5916">
      <w:pPr>
        <w:jc w:val="both"/>
        <w:rPr>
          <w:b/>
        </w:rPr>
      </w:pPr>
      <w:r>
        <w:rPr>
          <w:b/>
        </w:rPr>
        <w:t>Observation 2</w:t>
      </w:r>
      <w:r w:rsidRPr="00C401E7">
        <w:rPr>
          <w:b/>
        </w:rPr>
        <w:t xml:space="preserve">: </w:t>
      </w:r>
      <w:r w:rsidRPr="009100CB">
        <w:rPr>
          <w:b/>
        </w:rPr>
        <w:t>It is obvious that efficient spectrum utilization and coordinated interference management will be essential for 6G to achieve high capacity while leveraging existing mid-band infrastructure.</w:t>
      </w:r>
    </w:p>
    <w:p w14:paraId="4A264224" w14:textId="77777777" w:rsidR="001F5916" w:rsidRPr="00714250" w:rsidRDefault="001F5916" w:rsidP="001F5916">
      <w:pPr>
        <w:jc w:val="both"/>
        <w:rPr>
          <w:b/>
          <w:lang w:val="en-GB"/>
        </w:rPr>
      </w:pPr>
      <w:r w:rsidRPr="00714250">
        <w:rPr>
          <w:b/>
          <w:lang w:val="en-GB"/>
        </w:rPr>
        <w:t>Observation 3: HetNets can achieve a multi-fold increase in capacity and system throughput when compared to traditional network architectures.</w:t>
      </w:r>
    </w:p>
    <w:p w14:paraId="5B01DE75" w14:textId="77777777" w:rsidR="001F5916" w:rsidRPr="00C04E68" w:rsidRDefault="001F5916" w:rsidP="001F5916">
      <w:pPr>
        <w:jc w:val="both"/>
        <w:rPr>
          <w:b/>
          <w:lang w:val="en-GB"/>
        </w:rPr>
      </w:pPr>
      <w:r w:rsidRPr="00C04E68">
        <w:rPr>
          <w:b/>
          <w:lang w:val="en-GB"/>
        </w:rPr>
        <w:t xml:space="preserve">Observation 4: </w:t>
      </w:r>
      <w:r w:rsidRPr="00C04E68">
        <w:rPr>
          <w:b/>
        </w:rPr>
        <w:t>HetNet deployments, including macro and small cells operating in common frequency bands, will be essential for enhancing uplink coverage and enabling interference management in dense 6G scenarios.</w:t>
      </w:r>
    </w:p>
    <w:p w14:paraId="6E21343E" w14:textId="77777777" w:rsidR="001F5916" w:rsidRDefault="001F5916" w:rsidP="001F5916">
      <w:pPr>
        <w:rPr>
          <w:lang w:val="en-GB"/>
        </w:rPr>
      </w:pPr>
      <w:r>
        <w:rPr>
          <w:b/>
          <w:lang w:val="en-GB"/>
        </w:rPr>
        <w:t xml:space="preserve">Proposal 1: </w:t>
      </w:r>
      <w:r w:rsidRPr="003A6AAB">
        <w:rPr>
          <w:b/>
        </w:rPr>
        <w:t xml:space="preserve">RAN3 is invited to consider </w:t>
      </w:r>
      <w:r>
        <w:rPr>
          <w:b/>
        </w:rPr>
        <w:t xml:space="preserve">introducing </w:t>
      </w:r>
      <w:r w:rsidRPr="00111784">
        <w:rPr>
          <w:b/>
        </w:rPr>
        <w:t>Hetnet framework</w:t>
      </w:r>
      <w:r>
        <w:rPr>
          <w:b/>
        </w:rPr>
        <w:t xml:space="preserve"> on 6G RAN General Principles and Deployment Requirements</w:t>
      </w:r>
    </w:p>
    <w:p w14:paraId="5ABA1C60" w14:textId="77777777" w:rsidR="001F5916" w:rsidRPr="00316E01" w:rsidRDefault="001F5916" w:rsidP="001F5916">
      <w:pPr>
        <w:jc w:val="both"/>
        <w:rPr>
          <w:b/>
          <w:lang w:val="en-GB"/>
        </w:rPr>
      </w:pPr>
      <w:r w:rsidRPr="00316E01">
        <w:rPr>
          <w:b/>
          <w:lang w:val="en-GB"/>
        </w:rPr>
        <w:t xml:space="preserve">Observation 5: </w:t>
      </w:r>
      <w:r w:rsidRPr="00316E01">
        <w:rPr>
          <w:b/>
        </w:rPr>
        <w:t>6G must explicitly address 3D propagation challenges to ensure reliable and uniform coverage in high-rise and aerial deployment scenarios.</w:t>
      </w:r>
    </w:p>
    <w:p w14:paraId="0816EB42" w14:textId="77777777" w:rsidR="001F5916" w:rsidRDefault="001F5916" w:rsidP="001F5916">
      <w:pPr>
        <w:jc w:val="both"/>
        <w:rPr>
          <w:b/>
        </w:rPr>
      </w:pPr>
      <w:r>
        <w:rPr>
          <w:b/>
          <w:lang w:val="en-GB"/>
        </w:rPr>
        <w:t>Observation 6</w:t>
      </w:r>
      <w:r w:rsidRPr="00316E01">
        <w:rPr>
          <w:b/>
          <w:lang w:val="en-GB"/>
        </w:rPr>
        <w:t xml:space="preserve">: </w:t>
      </w:r>
      <w:r>
        <w:rPr>
          <w:b/>
          <w:lang w:val="en-GB"/>
        </w:rPr>
        <w:t>E</w:t>
      </w:r>
      <w:r w:rsidRPr="00316E01">
        <w:rPr>
          <w:b/>
        </w:rPr>
        <w:t>xisting beamforming and MIMO solutions require further enhancement to handle extreme vertical UE distributions and inter-floor interference in high-rise and aerial scenarios.</w:t>
      </w:r>
    </w:p>
    <w:p w14:paraId="500E240B" w14:textId="77777777" w:rsidR="001F5916" w:rsidRPr="001B3A9F" w:rsidRDefault="001F5916" w:rsidP="001F5916">
      <w:pPr>
        <w:jc w:val="both"/>
        <w:rPr>
          <w:lang w:val="fi-FI"/>
        </w:rPr>
      </w:pPr>
      <w:r w:rsidRPr="003D4D6F">
        <w:rPr>
          <w:b/>
          <w:lang w:val="en-IN"/>
        </w:rPr>
        <w:t xml:space="preserve">Observation </w:t>
      </w:r>
      <w:r>
        <w:rPr>
          <w:b/>
          <w:lang w:val="en-IN"/>
        </w:rPr>
        <w:t>7</w:t>
      </w:r>
      <w:r w:rsidRPr="003D4D6F">
        <w:rPr>
          <w:b/>
          <w:lang w:val="en-IN"/>
        </w:rPr>
        <w:t>: Current MU-MIMO and Beam Management are Inefficient in the Elevation Domain</w:t>
      </w:r>
    </w:p>
    <w:p w14:paraId="3E668580" w14:textId="77777777" w:rsidR="001F5916" w:rsidRPr="001B3A9F" w:rsidRDefault="001F5916" w:rsidP="001F5916">
      <w:pPr>
        <w:jc w:val="both"/>
        <w:rPr>
          <w:b/>
          <w:lang w:val="en-GB"/>
        </w:rPr>
      </w:pPr>
      <w:r w:rsidRPr="001B3A9F">
        <w:rPr>
          <w:b/>
          <w:lang w:val="en-GB"/>
        </w:rPr>
        <w:t xml:space="preserve">Observation </w:t>
      </w:r>
      <w:r>
        <w:rPr>
          <w:b/>
          <w:lang w:val="en-GB"/>
        </w:rPr>
        <w:t>8</w:t>
      </w:r>
      <w:r w:rsidRPr="001B3A9F">
        <w:rPr>
          <w:b/>
          <w:lang w:val="en-GB"/>
        </w:rPr>
        <w:t xml:space="preserve">: </w:t>
      </w:r>
      <w:r w:rsidRPr="001B3A9F">
        <w:rPr>
          <w:b/>
        </w:rPr>
        <w:t>6G RAN must integrate 3D coverage planning, vertical beam control, and macro-micro HetNet coordination to ensure uniform coverage and robust uplink across multiple floors</w:t>
      </w:r>
    </w:p>
    <w:p w14:paraId="0AF2A850" w14:textId="77777777" w:rsidR="001F5916" w:rsidRPr="0027012A" w:rsidRDefault="001F5916" w:rsidP="001F5916">
      <w:pPr>
        <w:jc w:val="both"/>
        <w:rPr>
          <w:b/>
          <w:lang w:val="en-GB"/>
        </w:rPr>
      </w:pPr>
      <w:r w:rsidRPr="0027012A">
        <w:rPr>
          <w:b/>
          <w:lang w:val="en-GB"/>
        </w:rPr>
        <w:t xml:space="preserve">Observation 9: </w:t>
      </w:r>
      <w:r w:rsidRPr="0027012A">
        <w:rPr>
          <w:b/>
        </w:rPr>
        <w:t>coordinated spectrum reuse and advanced interference management across macro and small cells, including common frequency band operation, are essential for reliable high-rise 6G deployments</w:t>
      </w:r>
    </w:p>
    <w:p w14:paraId="32CA6330" w14:textId="77777777" w:rsidR="001F5916" w:rsidRDefault="001F5916" w:rsidP="001F5916">
      <w:pPr>
        <w:rPr>
          <w:lang w:val="en-GB"/>
        </w:rPr>
      </w:pPr>
      <w:r>
        <w:rPr>
          <w:b/>
          <w:lang w:val="en-GB"/>
        </w:rPr>
        <w:t xml:space="preserve">Proposal 2: </w:t>
      </w:r>
      <w:r>
        <w:rPr>
          <w:b/>
        </w:rPr>
        <w:t xml:space="preserve">RAN3 is invited to discuss a </w:t>
      </w:r>
      <w:r w:rsidRPr="00111784">
        <w:rPr>
          <w:b/>
        </w:rPr>
        <w:t xml:space="preserve">Hetnet </w:t>
      </w:r>
      <w:r>
        <w:rPr>
          <w:b/>
        </w:rPr>
        <w:t xml:space="preserve">with High-Rise deployment </w:t>
      </w:r>
      <w:r w:rsidRPr="00111784">
        <w:rPr>
          <w:b/>
        </w:rPr>
        <w:t>framework</w:t>
      </w:r>
      <w:r>
        <w:rPr>
          <w:b/>
        </w:rPr>
        <w:t xml:space="preserve"> on 6G RAN General Principles and Deployment Requirements</w:t>
      </w:r>
    </w:p>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570C2778" w14:textId="3D706A39" w:rsidR="00796C8B" w:rsidRDefault="00796C8B" w:rsidP="00796C8B">
      <w:pPr>
        <w:pStyle w:val="Reference"/>
        <w:numPr>
          <w:ilvl w:val="0"/>
          <w:numId w:val="0"/>
        </w:numPr>
      </w:pPr>
      <w:r>
        <w:t>[1] RP-252912: New SID: Study on 6G Radio</w:t>
      </w:r>
    </w:p>
    <w:p w14:paraId="76381093" w14:textId="0C6974ED" w:rsidR="00796C8B" w:rsidRDefault="00796C8B" w:rsidP="00796C8B">
      <w:pPr>
        <w:pStyle w:val="Reference"/>
        <w:numPr>
          <w:ilvl w:val="0"/>
          <w:numId w:val="0"/>
        </w:numPr>
      </w:pPr>
      <w:r>
        <w:t>[2] RP-25</w:t>
      </w:r>
      <w:r w:rsidR="00AA2532">
        <w:t>2882: 3GPP TR 38.914 v0.2</w:t>
      </w:r>
      <w:r>
        <w:t>.0</w:t>
      </w:r>
      <w:r w:rsidR="00AA2532">
        <w:t xml:space="preserve"> </w:t>
      </w:r>
      <w:r w:rsidR="00AA2532" w:rsidRPr="007F023A">
        <w:rPr>
          <w:iCs/>
        </w:rPr>
        <w:t xml:space="preserve">Study on 6G Scenarios and </w:t>
      </w:r>
      <w:r w:rsidR="00AA2532" w:rsidRPr="007F023A">
        <w:rPr>
          <w:rFonts w:hint="eastAsia"/>
          <w:iCs/>
          <w:lang w:eastAsia="zh-CN"/>
        </w:rPr>
        <w:t>R</w:t>
      </w:r>
      <w:r w:rsidR="00AA2532" w:rsidRPr="007F023A">
        <w:rPr>
          <w:iCs/>
        </w:rPr>
        <w:t>equirements</w:t>
      </w:r>
      <w:r w:rsidR="00AA2532">
        <w:rPr>
          <w:iCs/>
        </w:rPr>
        <w:t xml:space="preserve"> Rel.20</w:t>
      </w:r>
    </w:p>
    <w:sectPr w:rsidR="00796C8B"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C6BDF" w14:textId="77777777" w:rsidR="00677EE8" w:rsidRDefault="00677EE8">
      <w:r>
        <w:separator/>
      </w:r>
    </w:p>
  </w:endnote>
  <w:endnote w:type="continuationSeparator" w:id="0">
    <w:p w14:paraId="33C4D484" w14:textId="77777777" w:rsidR="00677EE8" w:rsidRDefault="00677EE8">
      <w:r>
        <w:continuationSeparator/>
      </w:r>
    </w:p>
  </w:endnote>
  <w:endnote w:type="continuationNotice" w:id="1">
    <w:p w14:paraId="6D428DB6" w14:textId="77777777" w:rsidR="00677EE8" w:rsidRDefault="00677E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6E4030" w14:textId="77777777" w:rsidR="00677EE8" w:rsidRDefault="00677EE8">
      <w:r>
        <w:separator/>
      </w:r>
    </w:p>
  </w:footnote>
  <w:footnote w:type="continuationSeparator" w:id="0">
    <w:p w14:paraId="5C698B14" w14:textId="77777777" w:rsidR="00677EE8" w:rsidRDefault="00677EE8">
      <w:r>
        <w:continuationSeparator/>
      </w:r>
    </w:p>
  </w:footnote>
  <w:footnote w:type="continuationNotice" w:id="1">
    <w:p w14:paraId="7D0C6CDE" w14:textId="77777777" w:rsidR="00677EE8" w:rsidRDefault="00677EE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8E37A99"/>
    <w:multiLevelType w:val="hybridMultilevel"/>
    <w:tmpl w:val="032AB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80B41"/>
    <w:multiLevelType w:val="hybridMultilevel"/>
    <w:tmpl w:val="BF1E5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AC62335"/>
    <w:multiLevelType w:val="hybridMultilevel"/>
    <w:tmpl w:val="6D44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3"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336A2C31"/>
    <w:multiLevelType w:val="hybridMultilevel"/>
    <w:tmpl w:val="25767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7D678C"/>
    <w:multiLevelType w:val="hybridMultilevel"/>
    <w:tmpl w:val="63A05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A513515"/>
    <w:multiLevelType w:val="hybridMultilevel"/>
    <w:tmpl w:val="8228B318"/>
    <w:lvl w:ilvl="0" w:tplc="0E96D514">
      <w:start w:val="1"/>
      <w:numFmt w:val="decimal"/>
      <w:lvlText w:val="%1."/>
      <w:lvlJc w:val="left"/>
      <w:pPr>
        <w:ind w:left="720" w:hanging="360"/>
      </w:pPr>
    </w:lvl>
    <w:lvl w:ilvl="1" w:tplc="0F94F4D8">
      <w:start w:val="1"/>
      <w:numFmt w:val="lowerLetter"/>
      <w:lvlText w:val="%2."/>
      <w:lvlJc w:val="left"/>
      <w:pPr>
        <w:ind w:left="1440" w:hanging="360"/>
      </w:pPr>
    </w:lvl>
    <w:lvl w:ilvl="2" w:tplc="982A0B52">
      <w:start w:val="1"/>
      <w:numFmt w:val="lowerRoman"/>
      <w:lvlText w:val="%3."/>
      <w:lvlJc w:val="right"/>
      <w:pPr>
        <w:ind w:left="2160" w:hanging="180"/>
      </w:pPr>
    </w:lvl>
    <w:lvl w:ilvl="3" w:tplc="9AEAB134">
      <w:start w:val="1"/>
      <w:numFmt w:val="decimal"/>
      <w:lvlText w:val="%4."/>
      <w:lvlJc w:val="left"/>
      <w:pPr>
        <w:ind w:left="2880" w:hanging="360"/>
      </w:pPr>
    </w:lvl>
    <w:lvl w:ilvl="4" w:tplc="B8B45150">
      <w:start w:val="1"/>
      <w:numFmt w:val="lowerLetter"/>
      <w:lvlText w:val="%5."/>
      <w:lvlJc w:val="left"/>
      <w:pPr>
        <w:ind w:left="3600" w:hanging="360"/>
      </w:pPr>
    </w:lvl>
    <w:lvl w:ilvl="5" w:tplc="E996CB12">
      <w:start w:val="1"/>
      <w:numFmt w:val="lowerRoman"/>
      <w:lvlText w:val="%6."/>
      <w:lvlJc w:val="right"/>
      <w:pPr>
        <w:ind w:left="4320" w:hanging="180"/>
      </w:pPr>
    </w:lvl>
    <w:lvl w:ilvl="6" w:tplc="03063480">
      <w:start w:val="1"/>
      <w:numFmt w:val="decimal"/>
      <w:lvlText w:val="%7."/>
      <w:lvlJc w:val="left"/>
      <w:pPr>
        <w:ind w:left="5040" w:hanging="360"/>
      </w:pPr>
    </w:lvl>
    <w:lvl w:ilvl="7" w:tplc="64D83CBE">
      <w:start w:val="1"/>
      <w:numFmt w:val="lowerLetter"/>
      <w:lvlText w:val="%8."/>
      <w:lvlJc w:val="left"/>
      <w:pPr>
        <w:ind w:left="5760" w:hanging="360"/>
      </w:pPr>
    </w:lvl>
    <w:lvl w:ilvl="8" w:tplc="B7D267A2">
      <w:start w:val="1"/>
      <w:numFmt w:val="lowerRoman"/>
      <w:lvlText w:val="%9."/>
      <w:lvlJc w:val="right"/>
      <w:pPr>
        <w:ind w:left="6480" w:hanging="180"/>
      </w:pPr>
    </w:lvl>
  </w:abstractNum>
  <w:abstractNum w:abstractNumId="20"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B2463D"/>
    <w:multiLevelType w:val="hybridMultilevel"/>
    <w:tmpl w:val="CDBC5ACE"/>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37C5911"/>
    <w:multiLevelType w:val="hybridMultilevel"/>
    <w:tmpl w:val="3CC852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71C57023"/>
    <w:multiLevelType w:val="hybridMultilevel"/>
    <w:tmpl w:val="819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109B4"/>
    <w:multiLevelType w:val="hybridMultilevel"/>
    <w:tmpl w:val="E62A8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17"/>
  </w:num>
  <w:num w:numId="4">
    <w:abstractNumId w:val="2"/>
  </w:num>
  <w:num w:numId="5">
    <w:abstractNumId w:val="16"/>
  </w:num>
  <w:num w:numId="6">
    <w:abstractNumId w:val="5"/>
  </w:num>
  <w:num w:numId="7">
    <w:abstractNumId w:val="4"/>
  </w:num>
  <w:num w:numId="8">
    <w:abstractNumId w:val="20"/>
  </w:num>
  <w:num w:numId="9">
    <w:abstractNumId w:val="12"/>
  </w:num>
  <w:num w:numId="10">
    <w:abstractNumId w:val="22"/>
  </w:num>
  <w:num w:numId="11">
    <w:abstractNumId w:val="12"/>
  </w:num>
  <w:num w:numId="12">
    <w:abstractNumId w:val="20"/>
  </w:num>
  <w:num w:numId="13">
    <w:abstractNumId w:val="12"/>
  </w:num>
  <w:num w:numId="14">
    <w:abstractNumId w:val="13"/>
  </w:num>
  <w:num w:numId="15">
    <w:abstractNumId w:val="28"/>
  </w:num>
  <w:num w:numId="16">
    <w:abstractNumId w:val="4"/>
  </w:num>
  <w:num w:numId="17">
    <w:abstractNumId w:val="26"/>
  </w:num>
  <w:num w:numId="18">
    <w:abstractNumId w:val="10"/>
  </w:num>
  <w:num w:numId="19">
    <w:abstractNumId w:val="14"/>
  </w:num>
  <w:num w:numId="20">
    <w:abstractNumId w:val="29"/>
  </w:num>
  <w:num w:numId="21">
    <w:abstractNumId w:val="6"/>
  </w:num>
  <w:num w:numId="22">
    <w:abstractNumId w:val="30"/>
  </w:num>
  <w:num w:numId="23">
    <w:abstractNumId w:val="15"/>
  </w:num>
  <w:num w:numId="24">
    <w:abstractNumId w:val="7"/>
  </w:num>
  <w:num w:numId="25">
    <w:abstractNumId w:val="9"/>
  </w:num>
  <w:num w:numId="26">
    <w:abstractNumId w:val="21"/>
  </w:num>
  <w:num w:numId="27">
    <w:abstractNumId w:val="27"/>
  </w:num>
  <w:num w:numId="28">
    <w:abstractNumId w:val="24"/>
  </w:num>
  <w:num w:numId="29">
    <w:abstractNumId w:val="18"/>
  </w:num>
  <w:num w:numId="30">
    <w:abstractNumId w:val="8"/>
  </w:num>
  <w:num w:numId="31">
    <w:abstractNumId w:val="1"/>
  </w:num>
  <w:num w:numId="32">
    <w:abstractNumId w:val="25"/>
  </w:num>
  <w:num w:numId="33">
    <w:abstractNumId w:val="3"/>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00"/>
  <w:removePersonalInformation/>
  <w:removeDateAndTime/>
  <w:printFractionalCharacterWidth/>
  <w:activeWritingStyle w:appName="MSWord" w:lang="en-IN" w:vendorID="64" w:dllVersion="131078" w:nlCheck="1" w:checkStyle="1"/>
  <w:activeWritingStyle w:appName="MSWord" w:lang="en-US"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0A32"/>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7A3"/>
    <w:rsid w:val="00084A65"/>
    <w:rsid w:val="00084D5D"/>
    <w:rsid w:val="0008559A"/>
    <w:rsid w:val="000855A9"/>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576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78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A6"/>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0F0"/>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A6542"/>
    <w:rsid w:val="001B001E"/>
    <w:rsid w:val="001B01FA"/>
    <w:rsid w:val="001B0832"/>
    <w:rsid w:val="001B1051"/>
    <w:rsid w:val="001B18A7"/>
    <w:rsid w:val="001B26E6"/>
    <w:rsid w:val="001B2762"/>
    <w:rsid w:val="001B36FC"/>
    <w:rsid w:val="001B37DE"/>
    <w:rsid w:val="001B38EE"/>
    <w:rsid w:val="001B3A9F"/>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5916"/>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0BCC"/>
    <w:rsid w:val="002312F4"/>
    <w:rsid w:val="002313A2"/>
    <w:rsid w:val="00231EE8"/>
    <w:rsid w:val="00231FC7"/>
    <w:rsid w:val="00232930"/>
    <w:rsid w:val="00232A95"/>
    <w:rsid w:val="00232B57"/>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012A"/>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270"/>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97E"/>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8D4"/>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6E01"/>
    <w:rsid w:val="003175E1"/>
    <w:rsid w:val="003176EC"/>
    <w:rsid w:val="00320168"/>
    <w:rsid w:val="00320299"/>
    <w:rsid w:val="0032031B"/>
    <w:rsid w:val="00321154"/>
    <w:rsid w:val="003211B0"/>
    <w:rsid w:val="00321EDA"/>
    <w:rsid w:val="003224AA"/>
    <w:rsid w:val="003224E7"/>
    <w:rsid w:val="00322515"/>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3DB7"/>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6AAB"/>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8C7"/>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27FC"/>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1FC"/>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5D3A"/>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DCC"/>
    <w:rsid w:val="00461FE8"/>
    <w:rsid w:val="00462490"/>
    <w:rsid w:val="00462AC9"/>
    <w:rsid w:val="00462DB8"/>
    <w:rsid w:val="00463DC3"/>
    <w:rsid w:val="00465299"/>
    <w:rsid w:val="004658FD"/>
    <w:rsid w:val="00466775"/>
    <w:rsid w:val="00466A0F"/>
    <w:rsid w:val="00467604"/>
    <w:rsid w:val="004677FE"/>
    <w:rsid w:val="0046795B"/>
    <w:rsid w:val="00467C71"/>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6D"/>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59"/>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BBB"/>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6A3"/>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2E00"/>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30C"/>
    <w:rsid w:val="0057731D"/>
    <w:rsid w:val="00577835"/>
    <w:rsid w:val="00580793"/>
    <w:rsid w:val="005813F6"/>
    <w:rsid w:val="00581470"/>
    <w:rsid w:val="0058165D"/>
    <w:rsid w:val="00581B62"/>
    <w:rsid w:val="00581BAD"/>
    <w:rsid w:val="00581D62"/>
    <w:rsid w:val="00582087"/>
    <w:rsid w:val="00582F21"/>
    <w:rsid w:val="005831DD"/>
    <w:rsid w:val="00584320"/>
    <w:rsid w:val="00584CB8"/>
    <w:rsid w:val="00585191"/>
    <w:rsid w:val="00585393"/>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AD9"/>
    <w:rsid w:val="005A7D3E"/>
    <w:rsid w:val="005A7F49"/>
    <w:rsid w:val="005B006D"/>
    <w:rsid w:val="005B1414"/>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2F3"/>
    <w:rsid w:val="005F7985"/>
    <w:rsid w:val="005F7EC4"/>
    <w:rsid w:val="00600CB4"/>
    <w:rsid w:val="00600CEB"/>
    <w:rsid w:val="00602A78"/>
    <w:rsid w:val="00602A84"/>
    <w:rsid w:val="00602AA1"/>
    <w:rsid w:val="00603123"/>
    <w:rsid w:val="0060343F"/>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5495"/>
    <w:rsid w:val="0063604E"/>
    <w:rsid w:val="006362F9"/>
    <w:rsid w:val="006369A9"/>
    <w:rsid w:val="00637080"/>
    <w:rsid w:val="006371EB"/>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77EE8"/>
    <w:rsid w:val="00680129"/>
    <w:rsid w:val="006801DB"/>
    <w:rsid w:val="00680F46"/>
    <w:rsid w:val="006813D2"/>
    <w:rsid w:val="00681FDC"/>
    <w:rsid w:val="00682B53"/>
    <w:rsid w:val="00682F27"/>
    <w:rsid w:val="0068411B"/>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D67"/>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0D99"/>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071"/>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25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68"/>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C8B"/>
    <w:rsid w:val="00796F15"/>
    <w:rsid w:val="00797E22"/>
    <w:rsid w:val="007A138F"/>
    <w:rsid w:val="007A1640"/>
    <w:rsid w:val="007A1AE4"/>
    <w:rsid w:val="007A39DF"/>
    <w:rsid w:val="007A3C45"/>
    <w:rsid w:val="007A43ED"/>
    <w:rsid w:val="007A4BDD"/>
    <w:rsid w:val="007A4D4E"/>
    <w:rsid w:val="007A5BAA"/>
    <w:rsid w:val="007A6CFD"/>
    <w:rsid w:val="007A72EE"/>
    <w:rsid w:val="007B0397"/>
    <w:rsid w:val="007B07EB"/>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45"/>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2D25"/>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2FE"/>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2F12"/>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A5A"/>
    <w:rsid w:val="00875139"/>
    <w:rsid w:val="00875187"/>
    <w:rsid w:val="00875410"/>
    <w:rsid w:val="00876AC3"/>
    <w:rsid w:val="00880EDF"/>
    <w:rsid w:val="008811FD"/>
    <w:rsid w:val="00881298"/>
    <w:rsid w:val="0088208D"/>
    <w:rsid w:val="00882DE6"/>
    <w:rsid w:val="008830D0"/>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3E64"/>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897"/>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2EB7"/>
    <w:rsid w:val="009036BC"/>
    <w:rsid w:val="00903D30"/>
    <w:rsid w:val="0090428E"/>
    <w:rsid w:val="00904414"/>
    <w:rsid w:val="00904F99"/>
    <w:rsid w:val="00905197"/>
    <w:rsid w:val="009052F3"/>
    <w:rsid w:val="009056E2"/>
    <w:rsid w:val="00905C47"/>
    <w:rsid w:val="00906379"/>
    <w:rsid w:val="00906A8C"/>
    <w:rsid w:val="009100CB"/>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3040"/>
    <w:rsid w:val="009330E9"/>
    <w:rsid w:val="00933F54"/>
    <w:rsid w:val="00934355"/>
    <w:rsid w:val="009347B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8773C"/>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A6ED1"/>
    <w:rsid w:val="009B0408"/>
    <w:rsid w:val="009B0843"/>
    <w:rsid w:val="009B0DEE"/>
    <w:rsid w:val="009B1335"/>
    <w:rsid w:val="009B176D"/>
    <w:rsid w:val="009B19C5"/>
    <w:rsid w:val="009B19F8"/>
    <w:rsid w:val="009B1E47"/>
    <w:rsid w:val="009B2CED"/>
    <w:rsid w:val="009B3054"/>
    <w:rsid w:val="009B335D"/>
    <w:rsid w:val="009B3C90"/>
    <w:rsid w:val="009B4A92"/>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902"/>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0EE0"/>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32"/>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59AC"/>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107"/>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5BE1"/>
    <w:rsid w:val="00B570BF"/>
    <w:rsid w:val="00B57B6A"/>
    <w:rsid w:val="00B57E4C"/>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8AD"/>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49F"/>
    <w:rsid w:val="00BA1872"/>
    <w:rsid w:val="00BA1913"/>
    <w:rsid w:val="00BA1B9B"/>
    <w:rsid w:val="00BA2BC9"/>
    <w:rsid w:val="00BA368C"/>
    <w:rsid w:val="00BA4641"/>
    <w:rsid w:val="00BA468D"/>
    <w:rsid w:val="00BA4A54"/>
    <w:rsid w:val="00BA562D"/>
    <w:rsid w:val="00BA7205"/>
    <w:rsid w:val="00BA720B"/>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9C5"/>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4E68"/>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1E7"/>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633C"/>
    <w:rsid w:val="00C56FD1"/>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92D"/>
    <w:rsid w:val="00CA3ACD"/>
    <w:rsid w:val="00CA4DCC"/>
    <w:rsid w:val="00CA4F8B"/>
    <w:rsid w:val="00CA50BD"/>
    <w:rsid w:val="00CA5445"/>
    <w:rsid w:val="00CB0007"/>
    <w:rsid w:val="00CB01E9"/>
    <w:rsid w:val="00CB04CD"/>
    <w:rsid w:val="00CB08BB"/>
    <w:rsid w:val="00CB09DA"/>
    <w:rsid w:val="00CB0BD9"/>
    <w:rsid w:val="00CB0FAE"/>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5EBE"/>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08"/>
    <w:rsid w:val="00D035B9"/>
    <w:rsid w:val="00D040B7"/>
    <w:rsid w:val="00D04AA3"/>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5BA9"/>
    <w:rsid w:val="00D56B5F"/>
    <w:rsid w:val="00D57A21"/>
    <w:rsid w:val="00D57A3F"/>
    <w:rsid w:val="00D57AF0"/>
    <w:rsid w:val="00D61815"/>
    <w:rsid w:val="00D627E3"/>
    <w:rsid w:val="00D62831"/>
    <w:rsid w:val="00D62ECD"/>
    <w:rsid w:val="00D63EA1"/>
    <w:rsid w:val="00D64426"/>
    <w:rsid w:val="00D64475"/>
    <w:rsid w:val="00D64A2A"/>
    <w:rsid w:val="00D65D78"/>
    <w:rsid w:val="00D666EC"/>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BD4"/>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400"/>
    <w:rsid w:val="00D91B2B"/>
    <w:rsid w:val="00D91BBB"/>
    <w:rsid w:val="00D930E1"/>
    <w:rsid w:val="00D9354D"/>
    <w:rsid w:val="00D9415C"/>
    <w:rsid w:val="00D942CC"/>
    <w:rsid w:val="00D944E4"/>
    <w:rsid w:val="00D94D87"/>
    <w:rsid w:val="00D9569E"/>
    <w:rsid w:val="00D95B31"/>
    <w:rsid w:val="00D95DCC"/>
    <w:rsid w:val="00D95F8D"/>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2FA2"/>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013"/>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4BE"/>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08B1"/>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0B2B"/>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A9F"/>
    <w:rsid w:val="00F70C73"/>
    <w:rsid w:val="00F713A3"/>
    <w:rsid w:val="00F71A8F"/>
    <w:rsid w:val="00F72071"/>
    <w:rsid w:val="00F72632"/>
    <w:rsid w:val="00F7265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1AEE"/>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1663"/>
    <w:rsid w:val="00FC1798"/>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44F926"/>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6A3"/>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3E16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5336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36A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spacing w:after="0"/>
    </w:pPr>
    <w:rPr>
      <w:rFonts w:ascii="Times" w:eastAsia="Batang" w:hAnsi="Times"/>
      <w:lang w:val="x-none" w:eastAsia="x-none"/>
    </w:rPr>
  </w:style>
  <w:style w:type="character" w:customStyle="1"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customStyle="1"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7"/>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A9240E"/>
    <w:pPr>
      <w:numPr>
        <w:numId w:val="12"/>
      </w:numPr>
      <w:tabs>
        <w:tab w:val="left" w:pos="1080"/>
      </w:tabs>
      <w:spacing w:after="120"/>
      <w:jc w:val="both"/>
    </w:pPr>
    <w:rPr>
      <w:rFonts w:eastAsia="Times New Roman"/>
      <w:b/>
      <w:bCs/>
      <w:lang w:eastAsia="zh-CN"/>
    </w:rPr>
  </w:style>
  <w:style w:type="paragraph" w:customStyle="1" w:styleId="Observation">
    <w:name w:val="Observation"/>
    <w:basedOn w:val="Proposal"/>
    <w:qFormat/>
    <w:rsid w:val="008847A4"/>
    <w:pPr>
      <w:numPr>
        <w:numId w:val="14"/>
      </w:numPr>
      <w:tabs>
        <w:tab w:val="clear" w:pos="1080"/>
        <w:tab w:val="left" w:pos="1440"/>
      </w:tabs>
      <w:ind w:left="0" w:firstLine="0"/>
    </w:pPr>
  </w:style>
  <w:style w:type="character" w:styleId="SubtleEmphasis">
    <w:name w:val="Subtle Emphasis"/>
    <w:basedOn w:val="DefaultParagraphFont"/>
    <w:uiPriority w:val="19"/>
    <w:qFormat/>
    <w:rsid w:val="005F72F3"/>
    <w:rPr>
      <w:i/>
      <w:iCs/>
      <w:color w:val="404040" w:themeColor="text1" w:themeTint="BF"/>
    </w:rPr>
  </w:style>
  <w:style w:type="character" w:styleId="IntenseEmphasis">
    <w:name w:val="Intense Emphasis"/>
    <w:basedOn w:val="DefaultParagraphFont"/>
    <w:uiPriority w:val="21"/>
    <w:qFormat/>
    <w:rsid w:val="005F72F3"/>
    <w:rPr>
      <w:i/>
      <w:iCs/>
      <w:color w:val="5B9BD5" w:themeColor="accent1"/>
    </w:rPr>
  </w:style>
  <w:style w:type="paragraph" w:styleId="Quote">
    <w:name w:val="Quote"/>
    <w:basedOn w:val="Normal"/>
    <w:next w:val="Normal"/>
    <w:link w:val="QuoteChar"/>
    <w:uiPriority w:val="29"/>
    <w:qFormat/>
    <w:rsid w:val="005F72F3"/>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F72F3"/>
    <w:rPr>
      <w:rFonts w:asciiTheme="minorHAnsi" w:eastAsiaTheme="minorHAnsi" w:hAnsiTheme="minorHAnsi" w:cstheme="minorBidi"/>
      <w:i/>
      <w:iCs/>
      <w:color w:val="404040" w:themeColor="text1" w:themeTint="BF"/>
      <w:sz w:val="22"/>
      <w:szCs w:val="22"/>
      <w:lang w:val="en-IN"/>
    </w:rPr>
  </w:style>
  <w:style w:type="character" w:customStyle="1" w:styleId="TANChar">
    <w:name w:val="TAN Char"/>
    <w:link w:val="TAN"/>
    <w:qFormat/>
    <w:rsid w:val="00BA720B"/>
    <w:rPr>
      <w:rFonts w:ascii="Arial" w:eastAsiaTheme="minorHAnsi"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8215857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417104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79843716">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579100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5D39D-69BD-43E4-BFE9-35BB281314E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3166</Words>
  <Characters>18047</Characters>
  <Application>Microsoft Office Word</Application>
  <DocSecurity>2</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2025-10-02T17:56:00Z</dcterms:created>
  <dcterms:modified xsi:type="dcterms:W3CDTF">2025-10-02T17:56:00Z</dcterms:modified>
</cp:coreProperties>
</file>